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3768E86" w14:textId="77777777" w:rsidR="00AD6292" w:rsidRPr="00D03BB0" w:rsidRDefault="00AD6292" w:rsidP="00AD6292">
      <w:pPr>
        <w:pStyle w:val="CoverPreparedFor"/>
      </w:pPr>
      <w:bookmarkStart w:id="0" w:name="_Toc342901588"/>
      <w:bookmarkStart w:id="1" w:name="_Toc223676010"/>
      <w:bookmarkStart w:id="2" w:name="_GoBack"/>
      <w:bookmarkEnd w:id="2"/>
    </w:p>
    <w:p w14:paraId="23768E87" w14:textId="77777777" w:rsidR="00AD6292" w:rsidRPr="00B8338F" w:rsidRDefault="00AD6292" w:rsidP="00AD6292">
      <w:pPr>
        <w:pStyle w:val="CoverNormal"/>
      </w:pPr>
    </w:p>
    <w:p w14:paraId="23768E88" w14:textId="77777777" w:rsidR="00AD6292" w:rsidRDefault="00C61450" w:rsidP="00AD6292">
      <w:pPr>
        <w:pStyle w:val="CoverNormal"/>
      </w:pPr>
      <w:r>
        <w:object w:dxaOrig="2978" w:dyaOrig="2736" w14:anchorId="237691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tate of Hawaii Seal" style="width:127.05pt;height:129.2pt" o:ole="" o:allowoverlap="f" fillcolor="window">
            <v:imagedata r:id="rId11" o:title=""/>
          </v:shape>
          <o:OLEObject Type="Embed" ProgID="Word.Picture.8" ShapeID="_x0000_i1025" DrawAspect="Content" ObjectID="_1517128363" r:id="rId12"/>
        </w:object>
      </w:r>
    </w:p>
    <w:p w14:paraId="23768E89" w14:textId="77777777" w:rsidR="00AD6292" w:rsidRPr="00E11701" w:rsidRDefault="00AD6292" w:rsidP="00AD6292">
      <w:pPr>
        <w:pStyle w:val="CoverNormal"/>
      </w:pPr>
    </w:p>
    <w:p w14:paraId="23768E8A" w14:textId="6AACDBE4" w:rsidR="00AD6292" w:rsidRPr="00A10047" w:rsidRDefault="00AD6292" w:rsidP="00AD6292">
      <w:pPr>
        <w:pStyle w:val="CoverTitle"/>
        <w:rPr>
          <w:sz w:val="32"/>
          <w:szCs w:val="32"/>
        </w:rPr>
      </w:pPr>
      <w:r>
        <w:rPr>
          <w:sz w:val="32"/>
          <w:szCs w:val="32"/>
        </w:rPr>
        <w:t xml:space="preserve">Appendix </w:t>
      </w:r>
      <w:r w:rsidR="00C521B4" w:rsidRPr="00095E5B">
        <w:rPr>
          <w:sz w:val="32"/>
          <w:szCs w:val="32"/>
        </w:rPr>
        <w:t>J</w:t>
      </w:r>
      <w:r>
        <w:rPr>
          <w:sz w:val="32"/>
          <w:szCs w:val="32"/>
        </w:rPr>
        <w:t xml:space="preserve"> – Current </w:t>
      </w:r>
      <w:r w:rsidR="009B7548">
        <w:rPr>
          <w:sz w:val="32"/>
          <w:szCs w:val="32"/>
        </w:rPr>
        <w:t>Environment</w:t>
      </w:r>
    </w:p>
    <w:p w14:paraId="23768E8B" w14:textId="61DD57F3" w:rsidR="00AD6292" w:rsidRPr="00533900" w:rsidRDefault="00AD6292" w:rsidP="00AD6292">
      <w:pPr>
        <w:pStyle w:val="CoverTitle"/>
      </w:pPr>
      <w:r>
        <w:t>RFP-</w:t>
      </w:r>
      <w:r w:rsidR="00095E5B">
        <w:t>ERP</w:t>
      </w:r>
      <w:r>
        <w:t>1</w:t>
      </w:r>
      <w:r w:rsidR="00775960">
        <w:t>6</w:t>
      </w:r>
      <w:r w:rsidR="00095E5B">
        <w:t>001</w:t>
      </w:r>
    </w:p>
    <w:p w14:paraId="23768E8D" w14:textId="0383F6CC" w:rsidR="006A2667" w:rsidRPr="00264B22" w:rsidRDefault="00AD6292" w:rsidP="00775960">
      <w:pPr>
        <w:pStyle w:val="CoverTitle"/>
        <w:sectPr w:rsidR="006A2667" w:rsidRPr="00264B22" w:rsidSect="00B51206">
          <w:footerReference w:type="default" r:id="rId13"/>
          <w:footnotePr>
            <w:numRestart w:val="eachPage"/>
          </w:footnotePr>
          <w:pgSz w:w="12240" w:h="15840" w:code="1"/>
          <w:pgMar w:top="1440" w:right="1440" w:bottom="1440" w:left="1440" w:header="576" w:footer="576" w:gutter="0"/>
          <w:pgNumType w:fmt="lowerRoman" w:start="1"/>
          <w:cols w:space="720"/>
          <w:docGrid w:linePitch="299"/>
        </w:sectPr>
      </w:pPr>
      <w:r w:rsidRPr="00533900">
        <w:t xml:space="preserve">RFP Title: </w:t>
      </w:r>
      <w:r w:rsidR="00095E5B">
        <w:t xml:space="preserve"> </w:t>
      </w:r>
      <w:r>
        <w:t xml:space="preserve">Sealed Offers for Enterprise </w:t>
      </w:r>
      <w:r w:rsidR="00775960">
        <w:t xml:space="preserve">Payroll </w:t>
      </w:r>
      <w:r w:rsidR="00F92748">
        <w:t>Solution</w:t>
      </w:r>
      <w:bookmarkEnd w:id="0"/>
      <w:bookmarkEnd w:id="1"/>
      <w:r w:rsidR="00775960">
        <w:t xml:space="preserve"> (EPS)</w:t>
      </w:r>
    </w:p>
    <w:p w14:paraId="23768E8E" w14:textId="77777777" w:rsidR="00E86FA3" w:rsidRPr="003458E8" w:rsidRDefault="00E86FA3" w:rsidP="005218BE">
      <w:pPr>
        <w:pStyle w:val="TOCTitle"/>
      </w:pPr>
      <w:r w:rsidRPr="003458E8">
        <w:lastRenderedPageBreak/>
        <w:t>Table of Contents</w:t>
      </w:r>
    </w:p>
    <w:p w14:paraId="23768E8F" w14:textId="77777777" w:rsidR="00E86FA3" w:rsidRPr="003458E8" w:rsidRDefault="00E86FA3" w:rsidP="005218BE"/>
    <w:p w14:paraId="23768E90" w14:textId="03B0761D" w:rsidR="009C0E82" w:rsidRDefault="00D81389">
      <w:pPr>
        <w:pStyle w:val="TOC1"/>
        <w:rPr>
          <w:rFonts w:asciiTheme="minorHAnsi" w:eastAsiaTheme="minorEastAsia" w:hAnsiTheme="minorHAnsi" w:cstheme="minorBidi"/>
          <w:b w:val="0"/>
          <w:sz w:val="22"/>
        </w:rPr>
      </w:pPr>
      <w:r>
        <w:fldChar w:fldCharType="begin"/>
      </w:r>
      <w:r w:rsidR="00E86FA3">
        <w:instrText xml:space="preserve"> TOC \h \z \t "Heading 1,1,Heading 2,2,Heading 3,3,Heading 4,4,Num-Heading 1,1,Num-Heading 2,2,Num-Heading 3,3,Num-Heading 4,4" </w:instrText>
      </w:r>
      <w:r>
        <w:fldChar w:fldCharType="separate"/>
      </w:r>
      <w:hyperlink w:anchor="_Toc366173929" w:history="1">
        <w:r w:rsidR="009C0E82" w:rsidRPr="00907966">
          <w:rPr>
            <w:rStyle w:val="Hyperlink"/>
          </w:rPr>
          <w:t>1.0</w:t>
        </w:r>
        <w:r w:rsidR="009C0E82">
          <w:rPr>
            <w:rFonts w:asciiTheme="minorHAnsi" w:eastAsiaTheme="minorEastAsia" w:hAnsiTheme="minorHAnsi" w:cstheme="minorBidi"/>
            <w:b w:val="0"/>
            <w:sz w:val="22"/>
          </w:rPr>
          <w:tab/>
        </w:r>
        <w:r w:rsidR="009C0E82" w:rsidRPr="00907966">
          <w:rPr>
            <w:rStyle w:val="Hyperlink"/>
          </w:rPr>
          <w:t>Introduction</w:t>
        </w:r>
        <w:r w:rsidR="009C0E82">
          <w:rPr>
            <w:webHidden/>
          </w:rPr>
          <w:tab/>
        </w:r>
        <w:r w:rsidR="009C0E82">
          <w:rPr>
            <w:webHidden/>
          </w:rPr>
          <w:fldChar w:fldCharType="begin"/>
        </w:r>
        <w:r w:rsidR="009C0E82">
          <w:rPr>
            <w:webHidden/>
          </w:rPr>
          <w:instrText xml:space="preserve"> PAGEREF _Toc366173929 \h </w:instrText>
        </w:r>
        <w:r w:rsidR="009C0E82">
          <w:rPr>
            <w:webHidden/>
          </w:rPr>
        </w:r>
        <w:r w:rsidR="009C0E82">
          <w:rPr>
            <w:webHidden/>
          </w:rPr>
          <w:fldChar w:fldCharType="separate"/>
        </w:r>
        <w:r w:rsidR="00F82515">
          <w:rPr>
            <w:webHidden/>
          </w:rPr>
          <w:t>3</w:t>
        </w:r>
        <w:r w:rsidR="009C0E82">
          <w:rPr>
            <w:webHidden/>
          </w:rPr>
          <w:fldChar w:fldCharType="end"/>
        </w:r>
      </w:hyperlink>
    </w:p>
    <w:p w14:paraId="23768E91" w14:textId="734007AD" w:rsidR="009C0E82" w:rsidRDefault="00293AE1">
      <w:pPr>
        <w:pStyle w:val="TOC1"/>
        <w:rPr>
          <w:rFonts w:asciiTheme="minorHAnsi" w:eastAsiaTheme="minorEastAsia" w:hAnsiTheme="minorHAnsi" w:cstheme="minorBidi"/>
          <w:b w:val="0"/>
          <w:sz w:val="22"/>
        </w:rPr>
      </w:pPr>
      <w:hyperlink w:anchor="_Toc366173930" w:history="1">
        <w:r w:rsidR="009C0E82" w:rsidRPr="00907966">
          <w:rPr>
            <w:rStyle w:val="Hyperlink"/>
          </w:rPr>
          <w:t>2.0</w:t>
        </w:r>
        <w:r w:rsidR="009C0E82">
          <w:rPr>
            <w:rFonts w:asciiTheme="minorHAnsi" w:eastAsiaTheme="minorEastAsia" w:hAnsiTheme="minorHAnsi" w:cstheme="minorBidi"/>
            <w:b w:val="0"/>
            <w:sz w:val="22"/>
          </w:rPr>
          <w:tab/>
        </w:r>
        <w:r w:rsidR="009C0E82" w:rsidRPr="00907966">
          <w:rPr>
            <w:rStyle w:val="Hyperlink"/>
          </w:rPr>
          <w:t>Background and Current Issues</w:t>
        </w:r>
        <w:r w:rsidR="009C0E82">
          <w:rPr>
            <w:webHidden/>
          </w:rPr>
          <w:tab/>
        </w:r>
        <w:r w:rsidR="009C0E82">
          <w:rPr>
            <w:webHidden/>
          </w:rPr>
          <w:fldChar w:fldCharType="begin"/>
        </w:r>
        <w:r w:rsidR="009C0E82">
          <w:rPr>
            <w:webHidden/>
          </w:rPr>
          <w:instrText xml:space="preserve"> PAGEREF _Toc366173930 \h </w:instrText>
        </w:r>
        <w:r w:rsidR="009C0E82">
          <w:rPr>
            <w:webHidden/>
          </w:rPr>
        </w:r>
        <w:r w:rsidR="009C0E82">
          <w:rPr>
            <w:webHidden/>
          </w:rPr>
          <w:fldChar w:fldCharType="separate"/>
        </w:r>
        <w:r w:rsidR="00F82515">
          <w:rPr>
            <w:webHidden/>
          </w:rPr>
          <w:t>3</w:t>
        </w:r>
        <w:r w:rsidR="009C0E82">
          <w:rPr>
            <w:webHidden/>
          </w:rPr>
          <w:fldChar w:fldCharType="end"/>
        </w:r>
      </w:hyperlink>
    </w:p>
    <w:p w14:paraId="23768E92" w14:textId="7A736337" w:rsidR="009C0E82" w:rsidRDefault="00293AE1">
      <w:pPr>
        <w:pStyle w:val="TOC1"/>
        <w:rPr>
          <w:rFonts w:asciiTheme="minorHAnsi" w:eastAsiaTheme="minorEastAsia" w:hAnsiTheme="minorHAnsi" w:cstheme="minorBidi"/>
          <w:b w:val="0"/>
          <w:sz w:val="22"/>
        </w:rPr>
      </w:pPr>
      <w:hyperlink w:anchor="_Toc366173931" w:history="1">
        <w:r w:rsidR="009C0E82" w:rsidRPr="00907966">
          <w:rPr>
            <w:rStyle w:val="Hyperlink"/>
          </w:rPr>
          <w:t>3.0</w:t>
        </w:r>
        <w:r w:rsidR="009C0E82">
          <w:rPr>
            <w:rFonts w:asciiTheme="minorHAnsi" w:eastAsiaTheme="minorEastAsia" w:hAnsiTheme="minorHAnsi" w:cstheme="minorBidi"/>
            <w:b w:val="0"/>
            <w:sz w:val="22"/>
          </w:rPr>
          <w:tab/>
        </w:r>
        <w:r w:rsidR="009C0E82" w:rsidRPr="00907966">
          <w:rPr>
            <w:rStyle w:val="Hyperlink"/>
          </w:rPr>
          <w:t>Overview of Organization</w:t>
        </w:r>
        <w:r w:rsidR="009C0E82">
          <w:rPr>
            <w:webHidden/>
          </w:rPr>
          <w:tab/>
        </w:r>
        <w:r w:rsidR="009C0E82">
          <w:rPr>
            <w:webHidden/>
          </w:rPr>
          <w:fldChar w:fldCharType="begin"/>
        </w:r>
        <w:r w:rsidR="009C0E82">
          <w:rPr>
            <w:webHidden/>
          </w:rPr>
          <w:instrText xml:space="preserve"> PAGEREF _Toc366173931 \h </w:instrText>
        </w:r>
        <w:r w:rsidR="009C0E82">
          <w:rPr>
            <w:webHidden/>
          </w:rPr>
        </w:r>
        <w:r w:rsidR="009C0E82">
          <w:rPr>
            <w:webHidden/>
          </w:rPr>
          <w:fldChar w:fldCharType="separate"/>
        </w:r>
        <w:r w:rsidR="00F82515">
          <w:rPr>
            <w:webHidden/>
          </w:rPr>
          <w:t>5</w:t>
        </w:r>
        <w:r w:rsidR="009C0E82">
          <w:rPr>
            <w:webHidden/>
          </w:rPr>
          <w:fldChar w:fldCharType="end"/>
        </w:r>
      </w:hyperlink>
    </w:p>
    <w:p w14:paraId="23768E93" w14:textId="37B2406C" w:rsidR="009C0E82" w:rsidRDefault="00293AE1">
      <w:pPr>
        <w:pStyle w:val="TOC2"/>
        <w:rPr>
          <w:rFonts w:asciiTheme="minorHAnsi" w:eastAsiaTheme="minorEastAsia" w:hAnsiTheme="minorHAnsi" w:cstheme="minorBidi"/>
        </w:rPr>
      </w:pPr>
      <w:hyperlink w:anchor="_Toc366173932" w:history="1">
        <w:r w:rsidR="009C0E82" w:rsidRPr="00907966">
          <w:rPr>
            <w:rStyle w:val="Hyperlink"/>
            <w:spacing w:val="10"/>
          </w:rPr>
          <w:t>3.1</w:t>
        </w:r>
        <w:r w:rsidR="009C0E82">
          <w:rPr>
            <w:rFonts w:asciiTheme="minorHAnsi" w:eastAsiaTheme="minorEastAsia" w:hAnsiTheme="minorHAnsi" w:cstheme="minorBidi"/>
          </w:rPr>
          <w:tab/>
        </w:r>
        <w:r w:rsidR="009C0E82" w:rsidRPr="00907966">
          <w:rPr>
            <w:rStyle w:val="Hyperlink"/>
          </w:rPr>
          <w:t>Central Departments</w:t>
        </w:r>
        <w:r w:rsidR="009C0E82">
          <w:rPr>
            <w:webHidden/>
          </w:rPr>
          <w:tab/>
        </w:r>
        <w:r w:rsidR="009C0E82">
          <w:rPr>
            <w:webHidden/>
          </w:rPr>
          <w:fldChar w:fldCharType="begin"/>
        </w:r>
        <w:r w:rsidR="009C0E82">
          <w:rPr>
            <w:webHidden/>
          </w:rPr>
          <w:instrText xml:space="preserve"> PAGEREF _Toc366173932 \h </w:instrText>
        </w:r>
        <w:r w:rsidR="009C0E82">
          <w:rPr>
            <w:webHidden/>
          </w:rPr>
        </w:r>
        <w:r w:rsidR="009C0E82">
          <w:rPr>
            <w:webHidden/>
          </w:rPr>
          <w:fldChar w:fldCharType="separate"/>
        </w:r>
        <w:r w:rsidR="00F82515">
          <w:rPr>
            <w:webHidden/>
          </w:rPr>
          <w:t>5</w:t>
        </w:r>
        <w:r w:rsidR="009C0E82">
          <w:rPr>
            <w:webHidden/>
          </w:rPr>
          <w:fldChar w:fldCharType="end"/>
        </w:r>
      </w:hyperlink>
    </w:p>
    <w:p w14:paraId="23768E94" w14:textId="5859ED3F" w:rsidR="009C0E82" w:rsidRDefault="00293AE1">
      <w:pPr>
        <w:pStyle w:val="TOC3"/>
        <w:tabs>
          <w:tab w:val="left" w:pos="1980"/>
        </w:tabs>
        <w:rPr>
          <w:rFonts w:asciiTheme="minorHAnsi" w:eastAsiaTheme="minorEastAsia" w:hAnsiTheme="minorHAnsi" w:cstheme="minorBidi"/>
        </w:rPr>
      </w:pPr>
      <w:hyperlink w:anchor="_Toc366173933" w:history="1">
        <w:r w:rsidR="009C0E82" w:rsidRPr="00907966">
          <w:rPr>
            <w:rStyle w:val="Hyperlink"/>
          </w:rPr>
          <w:t>3.1.1</w:t>
        </w:r>
        <w:r w:rsidR="009C0E82">
          <w:rPr>
            <w:rFonts w:asciiTheme="minorHAnsi" w:eastAsiaTheme="minorEastAsia" w:hAnsiTheme="minorHAnsi" w:cstheme="minorBidi"/>
          </w:rPr>
          <w:tab/>
        </w:r>
        <w:r w:rsidR="009C0E82" w:rsidRPr="00907966">
          <w:rPr>
            <w:rStyle w:val="Hyperlink"/>
          </w:rPr>
          <w:t xml:space="preserve">Accounting and General Services including </w:t>
        </w:r>
        <w:r w:rsidR="00063F6D">
          <w:rPr>
            <w:rStyle w:val="Hyperlink"/>
          </w:rPr>
          <w:t xml:space="preserve">the </w:t>
        </w:r>
        <w:r w:rsidR="009C0E82" w:rsidRPr="00907966">
          <w:rPr>
            <w:rStyle w:val="Hyperlink"/>
          </w:rPr>
          <w:t>State Procurement Office</w:t>
        </w:r>
        <w:r w:rsidR="009C0E82">
          <w:rPr>
            <w:webHidden/>
          </w:rPr>
          <w:tab/>
        </w:r>
        <w:r w:rsidR="009C0E82">
          <w:rPr>
            <w:webHidden/>
          </w:rPr>
          <w:fldChar w:fldCharType="begin"/>
        </w:r>
        <w:r w:rsidR="009C0E82">
          <w:rPr>
            <w:webHidden/>
          </w:rPr>
          <w:instrText xml:space="preserve"> PAGEREF _Toc366173933 \h </w:instrText>
        </w:r>
        <w:r w:rsidR="009C0E82">
          <w:rPr>
            <w:webHidden/>
          </w:rPr>
        </w:r>
        <w:r w:rsidR="009C0E82">
          <w:rPr>
            <w:webHidden/>
          </w:rPr>
          <w:fldChar w:fldCharType="separate"/>
        </w:r>
        <w:r w:rsidR="00F82515">
          <w:rPr>
            <w:webHidden/>
          </w:rPr>
          <w:t>5</w:t>
        </w:r>
        <w:r w:rsidR="009C0E82">
          <w:rPr>
            <w:webHidden/>
          </w:rPr>
          <w:fldChar w:fldCharType="end"/>
        </w:r>
      </w:hyperlink>
    </w:p>
    <w:p w14:paraId="23768E95" w14:textId="0CEF65D4" w:rsidR="009C0E82" w:rsidRDefault="00293AE1">
      <w:pPr>
        <w:pStyle w:val="TOC3"/>
        <w:tabs>
          <w:tab w:val="left" w:pos="1980"/>
        </w:tabs>
        <w:rPr>
          <w:rFonts w:asciiTheme="minorHAnsi" w:eastAsiaTheme="minorEastAsia" w:hAnsiTheme="minorHAnsi" w:cstheme="minorBidi"/>
        </w:rPr>
      </w:pPr>
      <w:hyperlink w:anchor="_Toc366173934" w:history="1">
        <w:r w:rsidR="009C0E82" w:rsidRPr="00907966">
          <w:rPr>
            <w:rStyle w:val="Hyperlink"/>
          </w:rPr>
          <w:t>3.1.2</w:t>
        </w:r>
        <w:r w:rsidR="009C0E82">
          <w:rPr>
            <w:rFonts w:asciiTheme="minorHAnsi" w:eastAsiaTheme="minorEastAsia" w:hAnsiTheme="minorHAnsi" w:cstheme="minorBidi"/>
          </w:rPr>
          <w:tab/>
        </w:r>
        <w:r w:rsidR="009C0E82" w:rsidRPr="00907966">
          <w:rPr>
            <w:rStyle w:val="Hyperlink"/>
          </w:rPr>
          <w:t>Budget and Finance</w:t>
        </w:r>
        <w:r w:rsidR="009C0E82">
          <w:rPr>
            <w:webHidden/>
          </w:rPr>
          <w:tab/>
        </w:r>
        <w:r w:rsidR="009C0E82">
          <w:rPr>
            <w:webHidden/>
          </w:rPr>
          <w:fldChar w:fldCharType="begin"/>
        </w:r>
        <w:r w:rsidR="009C0E82">
          <w:rPr>
            <w:webHidden/>
          </w:rPr>
          <w:instrText xml:space="preserve"> PAGEREF _Toc366173934 \h </w:instrText>
        </w:r>
        <w:r w:rsidR="009C0E82">
          <w:rPr>
            <w:webHidden/>
          </w:rPr>
        </w:r>
        <w:r w:rsidR="009C0E82">
          <w:rPr>
            <w:webHidden/>
          </w:rPr>
          <w:fldChar w:fldCharType="separate"/>
        </w:r>
        <w:r w:rsidR="00F82515">
          <w:rPr>
            <w:webHidden/>
          </w:rPr>
          <w:t>5</w:t>
        </w:r>
        <w:r w:rsidR="009C0E82">
          <w:rPr>
            <w:webHidden/>
          </w:rPr>
          <w:fldChar w:fldCharType="end"/>
        </w:r>
      </w:hyperlink>
    </w:p>
    <w:p w14:paraId="23768E96" w14:textId="5722249F" w:rsidR="009C0E82" w:rsidRDefault="00293AE1">
      <w:pPr>
        <w:pStyle w:val="TOC3"/>
        <w:tabs>
          <w:tab w:val="left" w:pos="1980"/>
        </w:tabs>
        <w:rPr>
          <w:rFonts w:asciiTheme="minorHAnsi" w:eastAsiaTheme="minorEastAsia" w:hAnsiTheme="minorHAnsi" w:cstheme="minorBidi"/>
        </w:rPr>
      </w:pPr>
      <w:hyperlink w:anchor="_Toc366173935" w:history="1">
        <w:r w:rsidR="009C0E82" w:rsidRPr="00907966">
          <w:rPr>
            <w:rStyle w:val="Hyperlink"/>
          </w:rPr>
          <w:t>3.1.3</w:t>
        </w:r>
        <w:r w:rsidR="009C0E82">
          <w:rPr>
            <w:rFonts w:asciiTheme="minorHAnsi" w:eastAsiaTheme="minorEastAsia" w:hAnsiTheme="minorHAnsi" w:cstheme="minorBidi"/>
          </w:rPr>
          <w:tab/>
        </w:r>
        <w:r w:rsidR="009C0E82" w:rsidRPr="00907966">
          <w:rPr>
            <w:rStyle w:val="Hyperlink"/>
          </w:rPr>
          <w:t>Human Resources Development</w:t>
        </w:r>
        <w:r w:rsidR="009C0E82">
          <w:rPr>
            <w:webHidden/>
          </w:rPr>
          <w:tab/>
        </w:r>
        <w:r w:rsidR="009C0E82">
          <w:rPr>
            <w:webHidden/>
          </w:rPr>
          <w:fldChar w:fldCharType="begin"/>
        </w:r>
        <w:r w:rsidR="009C0E82">
          <w:rPr>
            <w:webHidden/>
          </w:rPr>
          <w:instrText xml:space="preserve"> PAGEREF _Toc366173935 \h </w:instrText>
        </w:r>
        <w:r w:rsidR="009C0E82">
          <w:rPr>
            <w:webHidden/>
          </w:rPr>
        </w:r>
        <w:r w:rsidR="009C0E82">
          <w:rPr>
            <w:webHidden/>
          </w:rPr>
          <w:fldChar w:fldCharType="separate"/>
        </w:r>
        <w:r w:rsidR="00F82515">
          <w:rPr>
            <w:webHidden/>
          </w:rPr>
          <w:t>5</w:t>
        </w:r>
        <w:r w:rsidR="009C0E82">
          <w:rPr>
            <w:webHidden/>
          </w:rPr>
          <w:fldChar w:fldCharType="end"/>
        </w:r>
      </w:hyperlink>
    </w:p>
    <w:p w14:paraId="23768E97" w14:textId="53E3C0DA" w:rsidR="009C0E82" w:rsidRDefault="00293AE1">
      <w:pPr>
        <w:pStyle w:val="TOC2"/>
        <w:rPr>
          <w:rFonts w:asciiTheme="minorHAnsi" w:eastAsiaTheme="minorEastAsia" w:hAnsiTheme="minorHAnsi" w:cstheme="minorBidi"/>
        </w:rPr>
      </w:pPr>
      <w:hyperlink w:anchor="_Toc366173936" w:history="1">
        <w:r w:rsidR="009C0E82" w:rsidRPr="00907966">
          <w:rPr>
            <w:rStyle w:val="Hyperlink"/>
            <w:spacing w:val="10"/>
          </w:rPr>
          <w:t>3.2</w:t>
        </w:r>
        <w:r w:rsidR="009C0E82">
          <w:rPr>
            <w:rFonts w:asciiTheme="minorHAnsi" w:eastAsiaTheme="minorEastAsia" w:hAnsiTheme="minorHAnsi" w:cstheme="minorBidi"/>
          </w:rPr>
          <w:tab/>
        </w:r>
        <w:r w:rsidR="009C0E82" w:rsidRPr="00907966">
          <w:rPr>
            <w:rStyle w:val="Hyperlink"/>
          </w:rPr>
          <w:t>Other Executive Agencies and the Department of Education</w:t>
        </w:r>
        <w:r w:rsidR="009C0E82">
          <w:rPr>
            <w:webHidden/>
          </w:rPr>
          <w:tab/>
        </w:r>
        <w:r w:rsidR="009C0E82">
          <w:rPr>
            <w:webHidden/>
          </w:rPr>
          <w:fldChar w:fldCharType="begin"/>
        </w:r>
        <w:r w:rsidR="009C0E82">
          <w:rPr>
            <w:webHidden/>
          </w:rPr>
          <w:instrText xml:space="preserve"> PAGEREF _Toc366173936 \h </w:instrText>
        </w:r>
        <w:r w:rsidR="009C0E82">
          <w:rPr>
            <w:webHidden/>
          </w:rPr>
        </w:r>
        <w:r w:rsidR="009C0E82">
          <w:rPr>
            <w:webHidden/>
          </w:rPr>
          <w:fldChar w:fldCharType="separate"/>
        </w:r>
        <w:r w:rsidR="00F82515">
          <w:rPr>
            <w:webHidden/>
          </w:rPr>
          <w:t>6</w:t>
        </w:r>
        <w:r w:rsidR="009C0E82">
          <w:rPr>
            <w:webHidden/>
          </w:rPr>
          <w:fldChar w:fldCharType="end"/>
        </w:r>
      </w:hyperlink>
    </w:p>
    <w:p w14:paraId="23768E98" w14:textId="636A43E9" w:rsidR="009C0E82" w:rsidRDefault="00293AE1">
      <w:pPr>
        <w:pStyle w:val="TOC3"/>
        <w:tabs>
          <w:tab w:val="left" w:pos="1980"/>
        </w:tabs>
        <w:rPr>
          <w:rFonts w:asciiTheme="minorHAnsi" w:eastAsiaTheme="minorEastAsia" w:hAnsiTheme="minorHAnsi" w:cstheme="minorBidi"/>
        </w:rPr>
      </w:pPr>
      <w:hyperlink w:anchor="_Toc366173937" w:history="1">
        <w:r w:rsidR="009C0E82" w:rsidRPr="00907966">
          <w:rPr>
            <w:rStyle w:val="Hyperlink"/>
          </w:rPr>
          <w:t>3.2.1</w:t>
        </w:r>
        <w:r w:rsidR="009C0E82">
          <w:rPr>
            <w:rFonts w:asciiTheme="minorHAnsi" w:eastAsiaTheme="minorEastAsia" w:hAnsiTheme="minorHAnsi" w:cstheme="minorBidi"/>
          </w:rPr>
          <w:tab/>
        </w:r>
        <w:r w:rsidR="009C0E82" w:rsidRPr="00907966">
          <w:rPr>
            <w:rStyle w:val="Hyperlink"/>
          </w:rPr>
          <w:t>Agriculture</w:t>
        </w:r>
        <w:r w:rsidR="009C0E82">
          <w:rPr>
            <w:webHidden/>
          </w:rPr>
          <w:tab/>
        </w:r>
        <w:r w:rsidR="009C0E82">
          <w:rPr>
            <w:webHidden/>
          </w:rPr>
          <w:fldChar w:fldCharType="begin"/>
        </w:r>
        <w:r w:rsidR="009C0E82">
          <w:rPr>
            <w:webHidden/>
          </w:rPr>
          <w:instrText xml:space="preserve"> PAGEREF _Toc366173937 \h </w:instrText>
        </w:r>
        <w:r w:rsidR="009C0E82">
          <w:rPr>
            <w:webHidden/>
          </w:rPr>
        </w:r>
        <w:r w:rsidR="009C0E82">
          <w:rPr>
            <w:webHidden/>
          </w:rPr>
          <w:fldChar w:fldCharType="separate"/>
        </w:r>
        <w:r w:rsidR="00F82515">
          <w:rPr>
            <w:webHidden/>
          </w:rPr>
          <w:t>6</w:t>
        </w:r>
        <w:r w:rsidR="009C0E82">
          <w:rPr>
            <w:webHidden/>
          </w:rPr>
          <w:fldChar w:fldCharType="end"/>
        </w:r>
      </w:hyperlink>
    </w:p>
    <w:p w14:paraId="23768E99" w14:textId="7EBC1DE1" w:rsidR="009C0E82" w:rsidRDefault="00293AE1">
      <w:pPr>
        <w:pStyle w:val="TOC3"/>
        <w:tabs>
          <w:tab w:val="left" w:pos="1980"/>
        </w:tabs>
        <w:rPr>
          <w:rFonts w:asciiTheme="minorHAnsi" w:eastAsiaTheme="minorEastAsia" w:hAnsiTheme="minorHAnsi" w:cstheme="minorBidi"/>
        </w:rPr>
      </w:pPr>
      <w:hyperlink w:anchor="_Toc366173938" w:history="1">
        <w:r w:rsidR="009C0E82" w:rsidRPr="00907966">
          <w:rPr>
            <w:rStyle w:val="Hyperlink"/>
          </w:rPr>
          <w:t>3.2.2</w:t>
        </w:r>
        <w:r w:rsidR="009C0E82">
          <w:rPr>
            <w:rFonts w:asciiTheme="minorHAnsi" w:eastAsiaTheme="minorEastAsia" w:hAnsiTheme="minorHAnsi" w:cstheme="minorBidi"/>
          </w:rPr>
          <w:tab/>
        </w:r>
        <w:r w:rsidR="009C0E82" w:rsidRPr="00907966">
          <w:rPr>
            <w:rStyle w:val="Hyperlink"/>
          </w:rPr>
          <w:t>Attorney General</w:t>
        </w:r>
        <w:r w:rsidR="009C0E82">
          <w:rPr>
            <w:webHidden/>
          </w:rPr>
          <w:tab/>
        </w:r>
        <w:r w:rsidR="009C0E82">
          <w:rPr>
            <w:webHidden/>
          </w:rPr>
          <w:fldChar w:fldCharType="begin"/>
        </w:r>
        <w:r w:rsidR="009C0E82">
          <w:rPr>
            <w:webHidden/>
          </w:rPr>
          <w:instrText xml:space="preserve"> PAGEREF _Toc366173938 \h </w:instrText>
        </w:r>
        <w:r w:rsidR="009C0E82">
          <w:rPr>
            <w:webHidden/>
          </w:rPr>
        </w:r>
        <w:r w:rsidR="009C0E82">
          <w:rPr>
            <w:webHidden/>
          </w:rPr>
          <w:fldChar w:fldCharType="separate"/>
        </w:r>
        <w:r w:rsidR="00F82515">
          <w:rPr>
            <w:webHidden/>
          </w:rPr>
          <w:t>6</w:t>
        </w:r>
        <w:r w:rsidR="009C0E82">
          <w:rPr>
            <w:webHidden/>
          </w:rPr>
          <w:fldChar w:fldCharType="end"/>
        </w:r>
      </w:hyperlink>
    </w:p>
    <w:p w14:paraId="23768E9A" w14:textId="11D33195" w:rsidR="009C0E82" w:rsidRDefault="00293AE1">
      <w:pPr>
        <w:pStyle w:val="TOC3"/>
        <w:tabs>
          <w:tab w:val="left" w:pos="1980"/>
        </w:tabs>
        <w:rPr>
          <w:rFonts w:asciiTheme="minorHAnsi" w:eastAsiaTheme="minorEastAsia" w:hAnsiTheme="minorHAnsi" w:cstheme="minorBidi"/>
        </w:rPr>
      </w:pPr>
      <w:hyperlink w:anchor="_Toc366173939" w:history="1">
        <w:r w:rsidR="009C0E82" w:rsidRPr="00907966">
          <w:rPr>
            <w:rStyle w:val="Hyperlink"/>
          </w:rPr>
          <w:t>3.2.3</w:t>
        </w:r>
        <w:r w:rsidR="009C0E82">
          <w:rPr>
            <w:rFonts w:asciiTheme="minorHAnsi" w:eastAsiaTheme="minorEastAsia" w:hAnsiTheme="minorHAnsi" w:cstheme="minorBidi"/>
          </w:rPr>
          <w:tab/>
        </w:r>
        <w:r w:rsidR="009C0E82" w:rsidRPr="00907966">
          <w:rPr>
            <w:rStyle w:val="Hyperlink"/>
          </w:rPr>
          <w:t>Business, Economic Development, and Tourism</w:t>
        </w:r>
        <w:r w:rsidR="009C0E82">
          <w:rPr>
            <w:webHidden/>
          </w:rPr>
          <w:tab/>
        </w:r>
        <w:r w:rsidR="009C0E82">
          <w:rPr>
            <w:webHidden/>
          </w:rPr>
          <w:fldChar w:fldCharType="begin"/>
        </w:r>
        <w:r w:rsidR="009C0E82">
          <w:rPr>
            <w:webHidden/>
          </w:rPr>
          <w:instrText xml:space="preserve"> PAGEREF _Toc366173939 \h </w:instrText>
        </w:r>
        <w:r w:rsidR="009C0E82">
          <w:rPr>
            <w:webHidden/>
          </w:rPr>
        </w:r>
        <w:r w:rsidR="009C0E82">
          <w:rPr>
            <w:webHidden/>
          </w:rPr>
          <w:fldChar w:fldCharType="separate"/>
        </w:r>
        <w:r w:rsidR="00F82515">
          <w:rPr>
            <w:webHidden/>
          </w:rPr>
          <w:t>6</w:t>
        </w:r>
        <w:r w:rsidR="009C0E82">
          <w:rPr>
            <w:webHidden/>
          </w:rPr>
          <w:fldChar w:fldCharType="end"/>
        </w:r>
      </w:hyperlink>
    </w:p>
    <w:p w14:paraId="23768E9B" w14:textId="6E21E9E2" w:rsidR="009C0E82" w:rsidRDefault="00293AE1">
      <w:pPr>
        <w:pStyle w:val="TOC3"/>
        <w:tabs>
          <w:tab w:val="left" w:pos="1980"/>
        </w:tabs>
        <w:rPr>
          <w:rFonts w:asciiTheme="minorHAnsi" w:eastAsiaTheme="minorEastAsia" w:hAnsiTheme="minorHAnsi" w:cstheme="minorBidi"/>
        </w:rPr>
      </w:pPr>
      <w:hyperlink w:anchor="_Toc366173940" w:history="1">
        <w:r w:rsidR="009C0E82" w:rsidRPr="00907966">
          <w:rPr>
            <w:rStyle w:val="Hyperlink"/>
          </w:rPr>
          <w:t>3.2.4</w:t>
        </w:r>
        <w:r w:rsidR="009C0E82">
          <w:rPr>
            <w:rFonts w:asciiTheme="minorHAnsi" w:eastAsiaTheme="minorEastAsia" w:hAnsiTheme="minorHAnsi" w:cstheme="minorBidi"/>
          </w:rPr>
          <w:tab/>
        </w:r>
        <w:r w:rsidR="009C0E82" w:rsidRPr="00907966">
          <w:rPr>
            <w:rStyle w:val="Hyperlink"/>
          </w:rPr>
          <w:t>Commerce and Consumer Affairs</w:t>
        </w:r>
        <w:r w:rsidR="009C0E82">
          <w:rPr>
            <w:webHidden/>
          </w:rPr>
          <w:tab/>
        </w:r>
        <w:r w:rsidR="009C0E82">
          <w:rPr>
            <w:webHidden/>
          </w:rPr>
          <w:fldChar w:fldCharType="begin"/>
        </w:r>
        <w:r w:rsidR="009C0E82">
          <w:rPr>
            <w:webHidden/>
          </w:rPr>
          <w:instrText xml:space="preserve"> PAGEREF _Toc366173940 \h </w:instrText>
        </w:r>
        <w:r w:rsidR="009C0E82">
          <w:rPr>
            <w:webHidden/>
          </w:rPr>
        </w:r>
        <w:r w:rsidR="009C0E82">
          <w:rPr>
            <w:webHidden/>
          </w:rPr>
          <w:fldChar w:fldCharType="separate"/>
        </w:r>
        <w:r w:rsidR="00F82515">
          <w:rPr>
            <w:webHidden/>
          </w:rPr>
          <w:t>6</w:t>
        </w:r>
        <w:r w:rsidR="009C0E82">
          <w:rPr>
            <w:webHidden/>
          </w:rPr>
          <w:fldChar w:fldCharType="end"/>
        </w:r>
      </w:hyperlink>
    </w:p>
    <w:p w14:paraId="23768E9C" w14:textId="26166B41" w:rsidR="009C0E82" w:rsidRDefault="00293AE1">
      <w:pPr>
        <w:pStyle w:val="TOC3"/>
        <w:tabs>
          <w:tab w:val="left" w:pos="1980"/>
        </w:tabs>
        <w:rPr>
          <w:rFonts w:asciiTheme="minorHAnsi" w:eastAsiaTheme="minorEastAsia" w:hAnsiTheme="minorHAnsi" w:cstheme="minorBidi"/>
        </w:rPr>
      </w:pPr>
      <w:hyperlink w:anchor="_Toc366173941" w:history="1">
        <w:r w:rsidR="009C0E82" w:rsidRPr="00907966">
          <w:rPr>
            <w:rStyle w:val="Hyperlink"/>
          </w:rPr>
          <w:t>3.2.5</w:t>
        </w:r>
        <w:r w:rsidR="009C0E82">
          <w:rPr>
            <w:rFonts w:asciiTheme="minorHAnsi" w:eastAsiaTheme="minorEastAsia" w:hAnsiTheme="minorHAnsi" w:cstheme="minorBidi"/>
          </w:rPr>
          <w:tab/>
        </w:r>
        <w:r w:rsidR="009C0E82" w:rsidRPr="00907966">
          <w:rPr>
            <w:rStyle w:val="Hyperlink"/>
          </w:rPr>
          <w:t>Defense</w:t>
        </w:r>
        <w:r w:rsidR="009C0E82">
          <w:rPr>
            <w:webHidden/>
          </w:rPr>
          <w:tab/>
        </w:r>
        <w:r w:rsidR="009C0E82">
          <w:rPr>
            <w:webHidden/>
          </w:rPr>
          <w:fldChar w:fldCharType="begin"/>
        </w:r>
        <w:r w:rsidR="009C0E82">
          <w:rPr>
            <w:webHidden/>
          </w:rPr>
          <w:instrText xml:space="preserve"> PAGEREF _Toc366173941 \h </w:instrText>
        </w:r>
        <w:r w:rsidR="009C0E82">
          <w:rPr>
            <w:webHidden/>
          </w:rPr>
        </w:r>
        <w:r w:rsidR="009C0E82">
          <w:rPr>
            <w:webHidden/>
          </w:rPr>
          <w:fldChar w:fldCharType="separate"/>
        </w:r>
        <w:r w:rsidR="00F82515">
          <w:rPr>
            <w:webHidden/>
          </w:rPr>
          <w:t>6</w:t>
        </w:r>
        <w:r w:rsidR="009C0E82">
          <w:rPr>
            <w:webHidden/>
          </w:rPr>
          <w:fldChar w:fldCharType="end"/>
        </w:r>
      </w:hyperlink>
    </w:p>
    <w:p w14:paraId="23768E9D" w14:textId="451D62AC" w:rsidR="009C0E82" w:rsidRDefault="00293AE1">
      <w:pPr>
        <w:pStyle w:val="TOC3"/>
        <w:tabs>
          <w:tab w:val="left" w:pos="1980"/>
        </w:tabs>
        <w:rPr>
          <w:rFonts w:asciiTheme="minorHAnsi" w:eastAsiaTheme="minorEastAsia" w:hAnsiTheme="minorHAnsi" w:cstheme="minorBidi"/>
        </w:rPr>
      </w:pPr>
      <w:hyperlink w:anchor="_Toc366173942" w:history="1">
        <w:r w:rsidR="009C0E82" w:rsidRPr="00907966">
          <w:rPr>
            <w:rStyle w:val="Hyperlink"/>
          </w:rPr>
          <w:t>3.2.6</w:t>
        </w:r>
        <w:r w:rsidR="009C0E82">
          <w:rPr>
            <w:rFonts w:asciiTheme="minorHAnsi" w:eastAsiaTheme="minorEastAsia" w:hAnsiTheme="minorHAnsi" w:cstheme="minorBidi"/>
          </w:rPr>
          <w:tab/>
        </w:r>
        <w:r w:rsidR="009C0E82" w:rsidRPr="00907966">
          <w:rPr>
            <w:rStyle w:val="Hyperlink"/>
          </w:rPr>
          <w:t>Department of Education</w:t>
        </w:r>
        <w:r w:rsidR="009C0E82">
          <w:rPr>
            <w:webHidden/>
          </w:rPr>
          <w:tab/>
        </w:r>
        <w:r w:rsidR="009C0E82">
          <w:rPr>
            <w:webHidden/>
          </w:rPr>
          <w:fldChar w:fldCharType="begin"/>
        </w:r>
        <w:r w:rsidR="009C0E82">
          <w:rPr>
            <w:webHidden/>
          </w:rPr>
          <w:instrText xml:space="preserve"> PAGEREF _Toc366173942 \h </w:instrText>
        </w:r>
        <w:r w:rsidR="009C0E82">
          <w:rPr>
            <w:webHidden/>
          </w:rPr>
        </w:r>
        <w:r w:rsidR="009C0E82">
          <w:rPr>
            <w:webHidden/>
          </w:rPr>
          <w:fldChar w:fldCharType="separate"/>
        </w:r>
        <w:r w:rsidR="00F82515">
          <w:rPr>
            <w:webHidden/>
          </w:rPr>
          <w:t>6</w:t>
        </w:r>
        <w:r w:rsidR="009C0E82">
          <w:rPr>
            <w:webHidden/>
          </w:rPr>
          <w:fldChar w:fldCharType="end"/>
        </w:r>
      </w:hyperlink>
    </w:p>
    <w:p w14:paraId="23768E9E" w14:textId="135F33F5" w:rsidR="009C0E82" w:rsidRDefault="00293AE1">
      <w:pPr>
        <w:pStyle w:val="TOC3"/>
        <w:tabs>
          <w:tab w:val="left" w:pos="1980"/>
        </w:tabs>
        <w:rPr>
          <w:rFonts w:asciiTheme="minorHAnsi" w:eastAsiaTheme="minorEastAsia" w:hAnsiTheme="minorHAnsi" w:cstheme="minorBidi"/>
        </w:rPr>
      </w:pPr>
      <w:hyperlink w:anchor="_Toc366173943" w:history="1">
        <w:r w:rsidR="009C0E82" w:rsidRPr="00907966">
          <w:rPr>
            <w:rStyle w:val="Hyperlink"/>
          </w:rPr>
          <w:t>3.2.7</w:t>
        </w:r>
        <w:r w:rsidR="009C0E82">
          <w:rPr>
            <w:rFonts w:asciiTheme="minorHAnsi" w:eastAsiaTheme="minorEastAsia" w:hAnsiTheme="minorHAnsi" w:cstheme="minorBidi"/>
          </w:rPr>
          <w:tab/>
        </w:r>
        <w:r w:rsidR="009C0E82" w:rsidRPr="00907966">
          <w:rPr>
            <w:rStyle w:val="Hyperlink"/>
          </w:rPr>
          <w:t>Hawaiian Home Lands</w:t>
        </w:r>
        <w:r w:rsidR="009C0E82">
          <w:rPr>
            <w:webHidden/>
          </w:rPr>
          <w:tab/>
        </w:r>
        <w:r w:rsidR="009C0E82">
          <w:rPr>
            <w:webHidden/>
          </w:rPr>
          <w:fldChar w:fldCharType="begin"/>
        </w:r>
        <w:r w:rsidR="009C0E82">
          <w:rPr>
            <w:webHidden/>
          </w:rPr>
          <w:instrText xml:space="preserve"> PAGEREF _Toc366173943 \h </w:instrText>
        </w:r>
        <w:r w:rsidR="009C0E82">
          <w:rPr>
            <w:webHidden/>
          </w:rPr>
        </w:r>
        <w:r w:rsidR="009C0E82">
          <w:rPr>
            <w:webHidden/>
          </w:rPr>
          <w:fldChar w:fldCharType="separate"/>
        </w:r>
        <w:r w:rsidR="00F82515">
          <w:rPr>
            <w:webHidden/>
          </w:rPr>
          <w:t>7</w:t>
        </w:r>
        <w:r w:rsidR="009C0E82">
          <w:rPr>
            <w:webHidden/>
          </w:rPr>
          <w:fldChar w:fldCharType="end"/>
        </w:r>
      </w:hyperlink>
    </w:p>
    <w:p w14:paraId="23768E9F" w14:textId="4658FED1" w:rsidR="009C0E82" w:rsidRDefault="00293AE1">
      <w:pPr>
        <w:pStyle w:val="TOC3"/>
        <w:tabs>
          <w:tab w:val="left" w:pos="1980"/>
        </w:tabs>
        <w:rPr>
          <w:rFonts w:asciiTheme="minorHAnsi" w:eastAsiaTheme="minorEastAsia" w:hAnsiTheme="minorHAnsi" w:cstheme="minorBidi"/>
        </w:rPr>
      </w:pPr>
      <w:hyperlink w:anchor="_Toc366173944" w:history="1">
        <w:r w:rsidR="009C0E82" w:rsidRPr="00907966">
          <w:rPr>
            <w:rStyle w:val="Hyperlink"/>
          </w:rPr>
          <w:t>3.2.8</w:t>
        </w:r>
        <w:r w:rsidR="009C0E82">
          <w:rPr>
            <w:rFonts w:asciiTheme="minorHAnsi" w:eastAsiaTheme="minorEastAsia" w:hAnsiTheme="minorHAnsi" w:cstheme="minorBidi"/>
          </w:rPr>
          <w:tab/>
        </w:r>
        <w:r w:rsidR="009C0E82" w:rsidRPr="00907966">
          <w:rPr>
            <w:rStyle w:val="Hyperlink"/>
          </w:rPr>
          <w:t>Health</w:t>
        </w:r>
        <w:r w:rsidR="009C0E82">
          <w:rPr>
            <w:webHidden/>
          </w:rPr>
          <w:tab/>
        </w:r>
        <w:r w:rsidR="009C0E82">
          <w:rPr>
            <w:webHidden/>
          </w:rPr>
          <w:fldChar w:fldCharType="begin"/>
        </w:r>
        <w:r w:rsidR="009C0E82">
          <w:rPr>
            <w:webHidden/>
          </w:rPr>
          <w:instrText xml:space="preserve"> PAGEREF _Toc366173944 \h </w:instrText>
        </w:r>
        <w:r w:rsidR="009C0E82">
          <w:rPr>
            <w:webHidden/>
          </w:rPr>
        </w:r>
        <w:r w:rsidR="009C0E82">
          <w:rPr>
            <w:webHidden/>
          </w:rPr>
          <w:fldChar w:fldCharType="separate"/>
        </w:r>
        <w:r w:rsidR="00F82515">
          <w:rPr>
            <w:webHidden/>
          </w:rPr>
          <w:t>7</w:t>
        </w:r>
        <w:r w:rsidR="009C0E82">
          <w:rPr>
            <w:webHidden/>
          </w:rPr>
          <w:fldChar w:fldCharType="end"/>
        </w:r>
      </w:hyperlink>
    </w:p>
    <w:p w14:paraId="23768EA0" w14:textId="5F347655" w:rsidR="009C0E82" w:rsidRDefault="00293AE1">
      <w:pPr>
        <w:pStyle w:val="TOC3"/>
        <w:tabs>
          <w:tab w:val="left" w:pos="1980"/>
        </w:tabs>
        <w:rPr>
          <w:rFonts w:asciiTheme="minorHAnsi" w:eastAsiaTheme="minorEastAsia" w:hAnsiTheme="minorHAnsi" w:cstheme="minorBidi"/>
        </w:rPr>
      </w:pPr>
      <w:hyperlink w:anchor="_Toc366173945" w:history="1">
        <w:r w:rsidR="009C0E82" w:rsidRPr="00907966">
          <w:rPr>
            <w:rStyle w:val="Hyperlink"/>
          </w:rPr>
          <w:t>3.2.9</w:t>
        </w:r>
        <w:r w:rsidR="009C0E82">
          <w:rPr>
            <w:rFonts w:asciiTheme="minorHAnsi" w:eastAsiaTheme="minorEastAsia" w:hAnsiTheme="minorHAnsi" w:cstheme="minorBidi"/>
          </w:rPr>
          <w:tab/>
        </w:r>
        <w:r w:rsidR="009C0E82" w:rsidRPr="00907966">
          <w:rPr>
            <w:rStyle w:val="Hyperlink"/>
          </w:rPr>
          <w:t>Human Services</w:t>
        </w:r>
        <w:r w:rsidR="009C0E82">
          <w:rPr>
            <w:webHidden/>
          </w:rPr>
          <w:tab/>
        </w:r>
        <w:r w:rsidR="009C0E82">
          <w:rPr>
            <w:webHidden/>
          </w:rPr>
          <w:fldChar w:fldCharType="begin"/>
        </w:r>
        <w:r w:rsidR="009C0E82">
          <w:rPr>
            <w:webHidden/>
          </w:rPr>
          <w:instrText xml:space="preserve"> PAGEREF _Toc366173945 \h </w:instrText>
        </w:r>
        <w:r w:rsidR="009C0E82">
          <w:rPr>
            <w:webHidden/>
          </w:rPr>
        </w:r>
        <w:r w:rsidR="009C0E82">
          <w:rPr>
            <w:webHidden/>
          </w:rPr>
          <w:fldChar w:fldCharType="separate"/>
        </w:r>
        <w:r w:rsidR="00F82515">
          <w:rPr>
            <w:webHidden/>
          </w:rPr>
          <w:t>7</w:t>
        </w:r>
        <w:r w:rsidR="009C0E82">
          <w:rPr>
            <w:webHidden/>
          </w:rPr>
          <w:fldChar w:fldCharType="end"/>
        </w:r>
      </w:hyperlink>
    </w:p>
    <w:p w14:paraId="23768EA1" w14:textId="7AAC95FC" w:rsidR="009C0E82" w:rsidRDefault="00293AE1">
      <w:pPr>
        <w:pStyle w:val="TOC3"/>
        <w:tabs>
          <w:tab w:val="left" w:pos="2860"/>
        </w:tabs>
        <w:rPr>
          <w:rFonts w:asciiTheme="minorHAnsi" w:eastAsiaTheme="minorEastAsia" w:hAnsiTheme="minorHAnsi" w:cstheme="minorBidi"/>
        </w:rPr>
      </w:pPr>
      <w:hyperlink w:anchor="_Toc366173946" w:history="1">
        <w:r w:rsidR="009C0E82" w:rsidRPr="00907966">
          <w:rPr>
            <w:rStyle w:val="Hyperlink"/>
          </w:rPr>
          <w:t>3.2.10</w:t>
        </w:r>
        <w:r w:rsidR="009C0E82">
          <w:rPr>
            <w:rFonts w:asciiTheme="minorHAnsi" w:eastAsiaTheme="minorEastAsia" w:hAnsiTheme="minorHAnsi" w:cstheme="minorBidi"/>
          </w:rPr>
          <w:tab/>
        </w:r>
        <w:r w:rsidR="009C0E82" w:rsidRPr="00907966">
          <w:rPr>
            <w:rStyle w:val="Hyperlink"/>
          </w:rPr>
          <w:t>Labor and Industrial Relations</w:t>
        </w:r>
        <w:r w:rsidR="009C0E82">
          <w:rPr>
            <w:webHidden/>
          </w:rPr>
          <w:tab/>
        </w:r>
        <w:r w:rsidR="009C0E82">
          <w:rPr>
            <w:webHidden/>
          </w:rPr>
          <w:fldChar w:fldCharType="begin"/>
        </w:r>
        <w:r w:rsidR="009C0E82">
          <w:rPr>
            <w:webHidden/>
          </w:rPr>
          <w:instrText xml:space="preserve"> PAGEREF _Toc366173946 \h </w:instrText>
        </w:r>
        <w:r w:rsidR="009C0E82">
          <w:rPr>
            <w:webHidden/>
          </w:rPr>
        </w:r>
        <w:r w:rsidR="009C0E82">
          <w:rPr>
            <w:webHidden/>
          </w:rPr>
          <w:fldChar w:fldCharType="separate"/>
        </w:r>
        <w:r w:rsidR="00F82515">
          <w:rPr>
            <w:webHidden/>
          </w:rPr>
          <w:t>7</w:t>
        </w:r>
        <w:r w:rsidR="009C0E82">
          <w:rPr>
            <w:webHidden/>
          </w:rPr>
          <w:fldChar w:fldCharType="end"/>
        </w:r>
      </w:hyperlink>
    </w:p>
    <w:p w14:paraId="23768EA2" w14:textId="4A02CF18" w:rsidR="009C0E82" w:rsidRDefault="00293AE1">
      <w:pPr>
        <w:pStyle w:val="TOC3"/>
        <w:tabs>
          <w:tab w:val="left" w:pos="2860"/>
        </w:tabs>
        <w:rPr>
          <w:rFonts w:asciiTheme="minorHAnsi" w:eastAsiaTheme="minorEastAsia" w:hAnsiTheme="minorHAnsi" w:cstheme="minorBidi"/>
        </w:rPr>
      </w:pPr>
      <w:hyperlink w:anchor="_Toc366173947" w:history="1">
        <w:r w:rsidR="009C0E82" w:rsidRPr="00907966">
          <w:rPr>
            <w:rStyle w:val="Hyperlink"/>
          </w:rPr>
          <w:t>3.2.11</w:t>
        </w:r>
        <w:r w:rsidR="009C0E82">
          <w:rPr>
            <w:rFonts w:asciiTheme="minorHAnsi" w:eastAsiaTheme="minorEastAsia" w:hAnsiTheme="minorHAnsi" w:cstheme="minorBidi"/>
          </w:rPr>
          <w:tab/>
        </w:r>
        <w:r w:rsidR="009C0E82" w:rsidRPr="00907966">
          <w:rPr>
            <w:rStyle w:val="Hyperlink"/>
          </w:rPr>
          <w:t>Land and Natural Resources</w:t>
        </w:r>
        <w:r w:rsidR="009C0E82">
          <w:rPr>
            <w:webHidden/>
          </w:rPr>
          <w:tab/>
        </w:r>
        <w:r w:rsidR="009C0E82">
          <w:rPr>
            <w:webHidden/>
          </w:rPr>
          <w:fldChar w:fldCharType="begin"/>
        </w:r>
        <w:r w:rsidR="009C0E82">
          <w:rPr>
            <w:webHidden/>
          </w:rPr>
          <w:instrText xml:space="preserve"> PAGEREF _Toc366173947 \h </w:instrText>
        </w:r>
        <w:r w:rsidR="009C0E82">
          <w:rPr>
            <w:webHidden/>
          </w:rPr>
        </w:r>
        <w:r w:rsidR="009C0E82">
          <w:rPr>
            <w:webHidden/>
          </w:rPr>
          <w:fldChar w:fldCharType="separate"/>
        </w:r>
        <w:r w:rsidR="00F82515">
          <w:rPr>
            <w:webHidden/>
          </w:rPr>
          <w:t>7</w:t>
        </w:r>
        <w:r w:rsidR="009C0E82">
          <w:rPr>
            <w:webHidden/>
          </w:rPr>
          <w:fldChar w:fldCharType="end"/>
        </w:r>
      </w:hyperlink>
    </w:p>
    <w:p w14:paraId="23768EA3" w14:textId="68CFB0F2" w:rsidR="009C0E82" w:rsidRDefault="00293AE1">
      <w:pPr>
        <w:pStyle w:val="TOC3"/>
        <w:tabs>
          <w:tab w:val="left" w:pos="2860"/>
        </w:tabs>
        <w:rPr>
          <w:rFonts w:asciiTheme="minorHAnsi" w:eastAsiaTheme="minorEastAsia" w:hAnsiTheme="minorHAnsi" w:cstheme="minorBidi"/>
        </w:rPr>
      </w:pPr>
      <w:hyperlink w:anchor="_Toc366173948" w:history="1">
        <w:r w:rsidR="009C0E82" w:rsidRPr="00907966">
          <w:rPr>
            <w:rStyle w:val="Hyperlink"/>
          </w:rPr>
          <w:t>3.2.12</w:t>
        </w:r>
        <w:r w:rsidR="009C0E82">
          <w:rPr>
            <w:rFonts w:asciiTheme="minorHAnsi" w:eastAsiaTheme="minorEastAsia" w:hAnsiTheme="minorHAnsi" w:cstheme="minorBidi"/>
          </w:rPr>
          <w:tab/>
        </w:r>
        <w:r w:rsidR="009C0E82" w:rsidRPr="00907966">
          <w:rPr>
            <w:rStyle w:val="Hyperlink"/>
          </w:rPr>
          <w:t>Public Safety</w:t>
        </w:r>
        <w:r w:rsidR="009C0E82">
          <w:rPr>
            <w:webHidden/>
          </w:rPr>
          <w:tab/>
        </w:r>
        <w:r w:rsidR="009C0E82">
          <w:rPr>
            <w:webHidden/>
          </w:rPr>
          <w:fldChar w:fldCharType="begin"/>
        </w:r>
        <w:r w:rsidR="009C0E82">
          <w:rPr>
            <w:webHidden/>
          </w:rPr>
          <w:instrText xml:space="preserve"> PAGEREF _Toc366173948 \h </w:instrText>
        </w:r>
        <w:r w:rsidR="009C0E82">
          <w:rPr>
            <w:webHidden/>
          </w:rPr>
        </w:r>
        <w:r w:rsidR="009C0E82">
          <w:rPr>
            <w:webHidden/>
          </w:rPr>
          <w:fldChar w:fldCharType="separate"/>
        </w:r>
        <w:r w:rsidR="00F82515">
          <w:rPr>
            <w:webHidden/>
          </w:rPr>
          <w:t>7</w:t>
        </w:r>
        <w:r w:rsidR="009C0E82">
          <w:rPr>
            <w:webHidden/>
          </w:rPr>
          <w:fldChar w:fldCharType="end"/>
        </w:r>
      </w:hyperlink>
    </w:p>
    <w:p w14:paraId="23768EA4" w14:textId="02C41CF8" w:rsidR="009C0E82" w:rsidRDefault="00293AE1">
      <w:pPr>
        <w:pStyle w:val="TOC3"/>
        <w:tabs>
          <w:tab w:val="left" w:pos="2860"/>
        </w:tabs>
        <w:rPr>
          <w:rFonts w:asciiTheme="minorHAnsi" w:eastAsiaTheme="minorEastAsia" w:hAnsiTheme="minorHAnsi" w:cstheme="minorBidi"/>
        </w:rPr>
      </w:pPr>
      <w:hyperlink w:anchor="_Toc366173949" w:history="1">
        <w:r w:rsidR="009C0E82" w:rsidRPr="00907966">
          <w:rPr>
            <w:rStyle w:val="Hyperlink"/>
          </w:rPr>
          <w:t>3.2.13</w:t>
        </w:r>
        <w:r w:rsidR="009C0E82">
          <w:rPr>
            <w:rFonts w:asciiTheme="minorHAnsi" w:eastAsiaTheme="minorEastAsia" w:hAnsiTheme="minorHAnsi" w:cstheme="minorBidi"/>
          </w:rPr>
          <w:tab/>
        </w:r>
        <w:r w:rsidR="009C0E82" w:rsidRPr="00907966">
          <w:rPr>
            <w:rStyle w:val="Hyperlink"/>
          </w:rPr>
          <w:t>Taxation</w:t>
        </w:r>
        <w:r w:rsidR="009C0E82">
          <w:rPr>
            <w:webHidden/>
          </w:rPr>
          <w:tab/>
        </w:r>
        <w:r w:rsidR="009C0E82">
          <w:rPr>
            <w:webHidden/>
          </w:rPr>
          <w:tab/>
        </w:r>
        <w:r w:rsidR="009C0E82">
          <w:rPr>
            <w:webHidden/>
          </w:rPr>
          <w:fldChar w:fldCharType="begin"/>
        </w:r>
        <w:r w:rsidR="009C0E82">
          <w:rPr>
            <w:webHidden/>
          </w:rPr>
          <w:instrText xml:space="preserve"> PAGEREF _Toc366173949 \h </w:instrText>
        </w:r>
        <w:r w:rsidR="009C0E82">
          <w:rPr>
            <w:webHidden/>
          </w:rPr>
        </w:r>
        <w:r w:rsidR="009C0E82">
          <w:rPr>
            <w:webHidden/>
          </w:rPr>
          <w:fldChar w:fldCharType="separate"/>
        </w:r>
        <w:r w:rsidR="00F82515">
          <w:rPr>
            <w:webHidden/>
          </w:rPr>
          <w:t>7</w:t>
        </w:r>
        <w:r w:rsidR="009C0E82">
          <w:rPr>
            <w:webHidden/>
          </w:rPr>
          <w:fldChar w:fldCharType="end"/>
        </w:r>
      </w:hyperlink>
    </w:p>
    <w:p w14:paraId="23768EA5" w14:textId="3897FC88" w:rsidR="009C0E82" w:rsidRDefault="00293AE1">
      <w:pPr>
        <w:pStyle w:val="TOC3"/>
        <w:tabs>
          <w:tab w:val="left" w:pos="2860"/>
        </w:tabs>
        <w:rPr>
          <w:rFonts w:asciiTheme="minorHAnsi" w:eastAsiaTheme="minorEastAsia" w:hAnsiTheme="minorHAnsi" w:cstheme="minorBidi"/>
        </w:rPr>
      </w:pPr>
      <w:hyperlink w:anchor="_Toc366173950" w:history="1">
        <w:r w:rsidR="009C0E82" w:rsidRPr="00907966">
          <w:rPr>
            <w:rStyle w:val="Hyperlink"/>
          </w:rPr>
          <w:t>3.2.14</w:t>
        </w:r>
        <w:r w:rsidR="009C0E82">
          <w:rPr>
            <w:rFonts w:asciiTheme="minorHAnsi" w:eastAsiaTheme="minorEastAsia" w:hAnsiTheme="minorHAnsi" w:cstheme="minorBidi"/>
          </w:rPr>
          <w:tab/>
        </w:r>
        <w:r w:rsidR="009C0E82" w:rsidRPr="00907966">
          <w:rPr>
            <w:rStyle w:val="Hyperlink"/>
          </w:rPr>
          <w:t>Transportation</w:t>
        </w:r>
        <w:r w:rsidR="009C0E82">
          <w:rPr>
            <w:webHidden/>
          </w:rPr>
          <w:tab/>
        </w:r>
        <w:r w:rsidR="009C0E82">
          <w:rPr>
            <w:webHidden/>
          </w:rPr>
          <w:fldChar w:fldCharType="begin"/>
        </w:r>
        <w:r w:rsidR="009C0E82">
          <w:rPr>
            <w:webHidden/>
          </w:rPr>
          <w:instrText xml:space="preserve"> PAGEREF _Toc366173950 \h </w:instrText>
        </w:r>
        <w:r w:rsidR="009C0E82">
          <w:rPr>
            <w:webHidden/>
          </w:rPr>
        </w:r>
        <w:r w:rsidR="009C0E82">
          <w:rPr>
            <w:webHidden/>
          </w:rPr>
          <w:fldChar w:fldCharType="separate"/>
        </w:r>
        <w:r w:rsidR="00F82515">
          <w:rPr>
            <w:webHidden/>
          </w:rPr>
          <w:t>8</w:t>
        </w:r>
        <w:r w:rsidR="009C0E82">
          <w:rPr>
            <w:webHidden/>
          </w:rPr>
          <w:fldChar w:fldCharType="end"/>
        </w:r>
      </w:hyperlink>
    </w:p>
    <w:p w14:paraId="23768EA6" w14:textId="39BFCE37" w:rsidR="009C0E82" w:rsidRDefault="00293AE1">
      <w:pPr>
        <w:pStyle w:val="TOC1"/>
        <w:rPr>
          <w:rFonts w:asciiTheme="minorHAnsi" w:eastAsiaTheme="minorEastAsia" w:hAnsiTheme="minorHAnsi" w:cstheme="minorBidi"/>
          <w:b w:val="0"/>
          <w:sz w:val="22"/>
        </w:rPr>
      </w:pPr>
      <w:hyperlink w:anchor="_Toc366173951" w:history="1">
        <w:r w:rsidR="009C0E82" w:rsidRPr="00907966">
          <w:rPr>
            <w:rStyle w:val="Hyperlink"/>
          </w:rPr>
          <w:t>4.0</w:t>
        </w:r>
        <w:r w:rsidR="009C0E82">
          <w:rPr>
            <w:rFonts w:asciiTheme="minorHAnsi" w:eastAsiaTheme="minorEastAsia" w:hAnsiTheme="minorHAnsi" w:cstheme="minorBidi"/>
            <w:b w:val="0"/>
            <w:sz w:val="22"/>
          </w:rPr>
          <w:tab/>
        </w:r>
        <w:r w:rsidR="009C0E82" w:rsidRPr="00907966">
          <w:rPr>
            <w:rStyle w:val="Hyperlink"/>
          </w:rPr>
          <w:t>Overview of Business Processes</w:t>
        </w:r>
        <w:r w:rsidR="009C0E82">
          <w:rPr>
            <w:webHidden/>
          </w:rPr>
          <w:tab/>
        </w:r>
        <w:r w:rsidR="009C0E82">
          <w:rPr>
            <w:webHidden/>
          </w:rPr>
          <w:fldChar w:fldCharType="begin"/>
        </w:r>
        <w:r w:rsidR="009C0E82">
          <w:rPr>
            <w:webHidden/>
          </w:rPr>
          <w:instrText xml:space="preserve"> PAGEREF _Toc366173951 \h </w:instrText>
        </w:r>
        <w:r w:rsidR="009C0E82">
          <w:rPr>
            <w:webHidden/>
          </w:rPr>
        </w:r>
        <w:r w:rsidR="009C0E82">
          <w:rPr>
            <w:webHidden/>
          </w:rPr>
          <w:fldChar w:fldCharType="separate"/>
        </w:r>
        <w:r w:rsidR="00F82515">
          <w:rPr>
            <w:webHidden/>
          </w:rPr>
          <w:t>8</w:t>
        </w:r>
        <w:r w:rsidR="009C0E82">
          <w:rPr>
            <w:webHidden/>
          </w:rPr>
          <w:fldChar w:fldCharType="end"/>
        </w:r>
      </w:hyperlink>
    </w:p>
    <w:p w14:paraId="23768EA7" w14:textId="39897078" w:rsidR="009C0E82" w:rsidRDefault="00293AE1">
      <w:pPr>
        <w:pStyle w:val="TOC2"/>
        <w:rPr>
          <w:rFonts w:asciiTheme="minorHAnsi" w:eastAsiaTheme="minorEastAsia" w:hAnsiTheme="minorHAnsi" w:cstheme="minorBidi"/>
        </w:rPr>
      </w:pPr>
      <w:hyperlink w:anchor="_Toc366173952" w:history="1">
        <w:r w:rsidR="009C0E82" w:rsidRPr="00907966">
          <w:rPr>
            <w:rStyle w:val="Hyperlink"/>
            <w:spacing w:val="10"/>
          </w:rPr>
          <w:t>4.1</w:t>
        </w:r>
        <w:r w:rsidR="009C0E82">
          <w:rPr>
            <w:rFonts w:asciiTheme="minorHAnsi" w:eastAsiaTheme="minorEastAsia" w:hAnsiTheme="minorHAnsi" w:cstheme="minorBidi"/>
          </w:rPr>
          <w:tab/>
        </w:r>
        <w:r w:rsidR="009C0E82" w:rsidRPr="00907966">
          <w:rPr>
            <w:rStyle w:val="Hyperlink"/>
          </w:rPr>
          <w:t>Current Statewide Chart of Accounts</w:t>
        </w:r>
        <w:r w:rsidR="009C0E82">
          <w:rPr>
            <w:webHidden/>
          </w:rPr>
          <w:tab/>
        </w:r>
        <w:r w:rsidR="009C0E82">
          <w:rPr>
            <w:webHidden/>
          </w:rPr>
          <w:fldChar w:fldCharType="begin"/>
        </w:r>
        <w:r w:rsidR="009C0E82">
          <w:rPr>
            <w:webHidden/>
          </w:rPr>
          <w:instrText xml:space="preserve"> PAGEREF _Toc366173952 \h </w:instrText>
        </w:r>
        <w:r w:rsidR="009C0E82">
          <w:rPr>
            <w:webHidden/>
          </w:rPr>
        </w:r>
        <w:r w:rsidR="009C0E82">
          <w:rPr>
            <w:webHidden/>
          </w:rPr>
          <w:fldChar w:fldCharType="separate"/>
        </w:r>
        <w:r w:rsidR="00F82515">
          <w:rPr>
            <w:webHidden/>
          </w:rPr>
          <w:t>8</w:t>
        </w:r>
        <w:r w:rsidR="009C0E82">
          <w:rPr>
            <w:webHidden/>
          </w:rPr>
          <w:fldChar w:fldCharType="end"/>
        </w:r>
      </w:hyperlink>
    </w:p>
    <w:p w14:paraId="23768EA8" w14:textId="68AC771F" w:rsidR="009C0E82" w:rsidRDefault="00293AE1">
      <w:pPr>
        <w:pStyle w:val="TOC2"/>
        <w:rPr>
          <w:rFonts w:asciiTheme="minorHAnsi" w:eastAsiaTheme="minorEastAsia" w:hAnsiTheme="minorHAnsi" w:cstheme="minorBidi"/>
        </w:rPr>
      </w:pPr>
      <w:hyperlink w:anchor="_Toc366173953" w:history="1">
        <w:r w:rsidR="009C0E82" w:rsidRPr="00907966">
          <w:rPr>
            <w:rStyle w:val="Hyperlink"/>
            <w:spacing w:val="10"/>
          </w:rPr>
          <w:t>4.2</w:t>
        </w:r>
        <w:r w:rsidR="009C0E82">
          <w:rPr>
            <w:rFonts w:asciiTheme="minorHAnsi" w:eastAsiaTheme="minorEastAsia" w:hAnsiTheme="minorHAnsi" w:cstheme="minorBidi"/>
          </w:rPr>
          <w:tab/>
        </w:r>
        <w:r w:rsidR="009C0E82" w:rsidRPr="00907966">
          <w:rPr>
            <w:rStyle w:val="Hyperlink"/>
          </w:rPr>
          <w:t>Current Budget Process</w:t>
        </w:r>
        <w:r w:rsidR="009C0E82">
          <w:rPr>
            <w:webHidden/>
          </w:rPr>
          <w:tab/>
        </w:r>
        <w:r w:rsidR="009C0E82">
          <w:rPr>
            <w:webHidden/>
          </w:rPr>
          <w:fldChar w:fldCharType="begin"/>
        </w:r>
        <w:r w:rsidR="009C0E82">
          <w:rPr>
            <w:webHidden/>
          </w:rPr>
          <w:instrText xml:space="preserve"> PAGEREF _Toc366173953 \h </w:instrText>
        </w:r>
        <w:r w:rsidR="009C0E82">
          <w:rPr>
            <w:webHidden/>
          </w:rPr>
        </w:r>
        <w:r w:rsidR="009C0E82">
          <w:rPr>
            <w:webHidden/>
          </w:rPr>
          <w:fldChar w:fldCharType="separate"/>
        </w:r>
        <w:r w:rsidR="00F82515">
          <w:rPr>
            <w:webHidden/>
          </w:rPr>
          <w:t>9</w:t>
        </w:r>
        <w:r w:rsidR="009C0E82">
          <w:rPr>
            <w:webHidden/>
          </w:rPr>
          <w:fldChar w:fldCharType="end"/>
        </w:r>
      </w:hyperlink>
    </w:p>
    <w:p w14:paraId="23768EA9" w14:textId="3B62BDB3" w:rsidR="009C0E82" w:rsidRDefault="00293AE1">
      <w:pPr>
        <w:pStyle w:val="TOC3"/>
        <w:tabs>
          <w:tab w:val="left" w:pos="1980"/>
        </w:tabs>
        <w:rPr>
          <w:rFonts w:asciiTheme="minorHAnsi" w:eastAsiaTheme="minorEastAsia" w:hAnsiTheme="minorHAnsi" w:cstheme="minorBidi"/>
        </w:rPr>
      </w:pPr>
      <w:hyperlink w:anchor="_Toc366173954" w:history="1">
        <w:r w:rsidR="009C0E82" w:rsidRPr="00907966">
          <w:rPr>
            <w:rStyle w:val="Hyperlink"/>
          </w:rPr>
          <w:t>4.2.1</w:t>
        </w:r>
        <w:r w:rsidR="009C0E82">
          <w:rPr>
            <w:rFonts w:asciiTheme="minorHAnsi" w:eastAsiaTheme="minorEastAsia" w:hAnsiTheme="minorHAnsi" w:cstheme="minorBidi"/>
          </w:rPr>
          <w:tab/>
        </w:r>
        <w:r w:rsidR="009C0E82" w:rsidRPr="00907966">
          <w:rPr>
            <w:rStyle w:val="Hyperlink"/>
          </w:rPr>
          <w:t>Preparation</w:t>
        </w:r>
        <w:r w:rsidR="009C0E82">
          <w:rPr>
            <w:webHidden/>
          </w:rPr>
          <w:tab/>
        </w:r>
        <w:r w:rsidR="009C0E82">
          <w:rPr>
            <w:webHidden/>
          </w:rPr>
          <w:fldChar w:fldCharType="begin"/>
        </w:r>
        <w:r w:rsidR="009C0E82">
          <w:rPr>
            <w:webHidden/>
          </w:rPr>
          <w:instrText xml:space="preserve"> PAGEREF _Toc366173954 \h </w:instrText>
        </w:r>
        <w:r w:rsidR="009C0E82">
          <w:rPr>
            <w:webHidden/>
          </w:rPr>
        </w:r>
        <w:r w:rsidR="009C0E82">
          <w:rPr>
            <w:webHidden/>
          </w:rPr>
          <w:fldChar w:fldCharType="separate"/>
        </w:r>
        <w:r w:rsidR="00F82515">
          <w:rPr>
            <w:webHidden/>
          </w:rPr>
          <w:t>9</w:t>
        </w:r>
        <w:r w:rsidR="009C0E82">
          <w:rPr>
            <w:webHidden/>
          </w:rPr>
          <w:fldChar w:fldCharType="end"/>
        </w:r>
      </w:hyperlink>
    </w:p>
    <w:p w14:paraId="23768EAB" w14:textId="6257B80A" w:rsidR="009C0E82" w:rsidRDefault="00293AE1">
      <w:pPr>
        <w:pStyle w:val="TOC2"/>
        <w:rPr>
          <w:rFonts w:asciiTheme="minorHAnsi" w:eastAsiaTheme="minorEastAsia" w:hAnsiTheme="minorHAnsi" w:cstheme="minorBidi"/>
        </w:rPr>
      </w:pPr>
      <w:hyperlink w:anchor="_Toc366173956" w:history="1">
        <w:r w:rsidR="009C0E82" w:rsidRPr="00907966">
          <w:rPr>
            <w:rStyle w:val="Hyperlink"/>
            <w:spacing w:val="10"/>
          </w:rPr>
          <w:t>4.3</w:t>
        </w:r>
        <w:r w:rsidR="009C0E82">
          <w:rPr>
            <w:rFonts w:asciiTheme="minorHAnsi" w:eastAsiaTheme="minorEastAsia" w:hAnsiTheme="minorHAnsi" w:cstheme="minorBidi"/>
          </w:rPr>
          <w:tab/>
        </w:r>
        <w:r w:rsidR="009C0E82" w:rsidRPr="00907966">
          <w:rPr>
            <w:rStyle w:val="Hyperlink"/>
          </w:rPr>
          <w:t>Current Accounting and Reporting Process</w:t>
        </w:r>
        <w:r w:rsidR="009C0E82">
          <w:rPr>
            <w:webHidden/>
          </w:rPr>
          <w:tab/>
        </w:r>
        <w:r w:rsidR="009C0E82">
          <w:rPr>
            <w:webHidden/>
          </w:rPr>
          <w:fldChar w:fldCharType="begin"/>
        </w:r>
        <w:r w:rsidR="009C0E82">
          <w:rPr>
            <w:webHidden/>
          </w:rPr>
          <w:instrText xml:space="preserve"> PAGEREF _Toc366173956 \h </w:instrText>
        </w:r>
        <w:r w:rsidR="009C0E82">
          <w:rPr>
            <w:webHidden/>
          </w:rPr>
        </w:r>
        <w:r w:rsidR="009C0E82">
          <w:rPr>
            <w:webHidden/>
          </w:rPr>
          <w:fldChar w:fldCharType="separate"/>
        </w:r>
        <w:r w:rsidR="00F82515">
          <w:rPr>
            <w:webHidden/>
          </w:rPr>
          <w:t>10</w:t>
        </w:r>
        <w:r w:rsidR="009C0E82">
          <w:rPr>
            <w:webHidden/>
          </w:rPr>
          <w:fldChar w:fldCharType="end"/>
        </w:r>
      </w:hyperlink>
    </w:p>
    <w:p w14:paraId="23768EAC" w14:textId="5A3C37D7" w:rsidR="009C0E82" w:rsidRDefault="00293AE1">
      <w:pPr>
        <w:pStyle w:val="TOC3"/>
        <w:tabs>
          <w:tab w:val="left" w:pos="1980"/>
        </w:tabs>
        <w:rPr>
          <w:rFonts w:asciiTheme="minorHAnsi" w:eastAsiaTheme="minorEastAsia" w:hAnsiTheme="minorHAnsi" w:cstheme="minorBidi"/>
        </w:rPr>
      </w:pPr>
      <w:hyperlink w:anchor="_Toc366173957" w:history="1">
        <w:r w:rsidR="009C0E82" w:rsidRPr="00907966">
          <w:rPr>
            <w:rStyle w:val="Hyperlink"/>
          </w:rPr>
          <w:t>4.3.1</w:t>
        </w:r>
        <w:r w:rsidR="009C0E82">
          <w:rPr>
            <w:rFonts w:asciiTheme="minorHAnsi" w:eastAsiaTheme="minorEastAsia" w:hAnsiTheme="minorHAnsi" w:cstheme="minorBidi"/>
          </w:rPr>
          <w:tab/>
        </w:r>
        <w:r w:rsidR="009C0E82" w:rsidRPr="00907966">
          <w:rPr>
            <w:rStyle w:val="Hyperlink"/>
          </w:rPr>
          <w:t>State DAGS – Core Accounting</w:t>
        </w:r>
        <w:r w:rsidR="009C0E82">
          <w:rPr>
            <w:webHidden/>
          </w:rPr>
          <w:tab/>
        </w:r>
        <w:r w:rsidR="009C0E82">
          <w:rPr>
            <w:webHidden/>
          </w:rPr>
          <w:fldChar w:fldCharType="begin"/>
        </w:r>
        <w:r w:rsidR="009C0E82">
          <w:rPr>
            <w:webHidden/>
          </w:rPr>
          <w:instrText xml:space="preserve"> PAGEREF _Toc366173957 \h </w:instrText>
        </w:r>
        <w:r w:rsidR="009C0E82">
          <w:rPr>
            <w:webHidden/>
          </w:rPr>
        </w:r>
        <w:r w:rsidR="009C0E82">
          <w:rPr>
            <w:webHidden/>
          </w:rPr>
          <w:fldChar w:fldCharType="separate"/>
        </w:r>
        <w:r w:rsidR="00F82515">
          <w:rPr>
            <w:webHidden/>
          </w:rPr>
          <w:t>10</w:t>
        </w:r>
        <w:r w:rsidR="009C0E82">
          <w:rPr>
            <w:webHidden/>
          </w:rPr>
          <w:fldChar w:fldCharType="end"/>
        </w:r>
      </w:hyperlink>
    </w:p>
    <w:p w14:paraId="23768EAD" w14:textId="533715A3" w:rsidR="009C0E82" w:rsidRDefault="00293AE1">
      <w:pPr>
        <w:pStyle w:val="TOC3"/>
        <w:tabs>
          <w:tab w:val="left" w:pos="1980"/>
        </w:tabs>
        <w:rPr>
          <w:rFonts w:asciiTheme="minorHAnsi" w:eastAsiaTheme="minorEastAsia" w:hAnsiTheme="minorHAnsi" w:cstheme="minorBidi"/>
        </w:rPr>
      </w:pPr>
      <w:hyperlink w:anchor="_Toc366173958" w:history="1">
        <w:r w:rsidR="009C0E82" w:rsidRPr="00907966">
          <w:rPr>
            <w:rStyle w:val="Hyperlink"/>
          </w:rPr>
          <w:t>4.3.2</w:t>
        </w:r>
        <w:r w:rsidR="009C0E82">
          <w:rPr>
            <w:rFonts w:asciiTheme="minorHAnsi" w:eastAsiaTheme="minorEastAsia" w:hAnsiTheme="minorHAnsi" w:cstheme="minorBidi"/>
          </w:rPr>
          <w:tab/>
        </w:r>
        <w:r w:rsidR="009C0E82" w:rsidRPr="00907966">
          <w:rPr>
            <w:rStyle w:val="Hyperlink"/>
          </w:rPr>
          <w:t>Departmental – Core Accounting</w:t>
        </w:r>
        <w:r w:rsidR="009C0E82">
          <w:rPr>
            <w:webHidden/>
          </w:rPr>
          <w:tab/>
        </w:r>
        <w:r w:rsidR="009C0E82">
          <w:rPr>
            <w:webHidden/>
          </w:rPr>
          <w:fldChar w:fldCharType="begin"/>
        </w:r>
        <w:r w:rsidR="009C0E82">
          <w:rPr>
            <w:webHidden/>
          </w:rPr>
          <w:instrText xml:space="preserve"> PAGEREF _Toc366173958 \h </w:instrText>
        </w:r>
        <w:r w:rsidR="009C0E82">
          <w:rPr>
            <w:webHidden/>
          </w:rPr>
        </w:r>
        <w:r w:rsidR="009C0E82">
          <w:rPr>
            <w:webHidden/>
          </w:rPr>
          <w:fldChar w:fldCharType="separate"/>
        </w:r>
        <w:r w:rsidR="00F82515">
          <w:rPr>
            <w:webHidden/>
          </w:rPr>
          <w:t>10</w:t>
        </w:r>
        <w:r w:rsidR="009C0E82">
          <w:rPr>
            <w:webHidden/>
          </w:rPr>
          <w:fldChar w:fldCharType="end"/>
        </w:r>
      </w:hyperlink>
    </w:p>
    <w:p w14:paraId="23768EAE" w14:textId="0345E297" w:rsidR="009C0E82" w:rsidRDefault="00293AE1">
      <w:pPr>
        <w:pStyle w:val="TOC3"/>
        <w:tabs>
          <w:tab w:val="left" w:pos="1980"/>
        </w:tabs>
        <w:rPr>
          <w:rFonts w:asciiTheme="minorHAnsi" w:eastAsiaTheme="minorEastAsia" w:hAnsiTheme="minorHAnsi" w:cstheme="minorBidi"/>
        </w:rPr>
      </w:pPr>
      <w:hyperlink w:anchor="_Toc366173959" w:history="1">
        <w:r w:rsidR="009C0E82" w:rsidRPr="00907966">
          <w:rPr>
            <w:rStyle w:val="Hyperlink"/>
          </w:rPr>
          <w:t>4.3.3</w:t>
        </w:r>
        <w:r w:rsidR="009C0E82">
          <w:rPr>
            <w:rFonts w:asciiTheme="minorHAnsi" w:eastAsiaTheme="minorEastAsia" w:hAnsiTheme="minorHAnsi" w:cstheme="minorBidi"/>
          </w:rPr>
          <w:tab/>
        </w:r>
        <w:r w:rsidR="009C0E82" w:rsidRPr="00907966">
          <w:rPr>
            <w:rStyle w:val="Hyperlink"/>
          </w:rPr>
          <w:t>Grants Management</w:t>
        </w:r>
        <w:r w:rsidR="009C0E82">
          <w:rPr>
            <w:webHidden/>
          </w:rPr>
          <w:tab/>
        </w:r>
        <w:r w:rsidR="009C0E82">
          <w:rPr>
            <w:webHidden/>
          </w:rPr>
          <w:fldChar w:fldCharType="begin"/>
        </w:r>
        <w:r w:rsidR="009C0E82">
          <w:rPr>
            <w:webHidden/>
          </w:rPr>
          <w:instrText xml:space="preserve"> PAGEREF _Toc366173959 \h </w:instrText>
        </w:r>
        <w:r w:rsidR="009C0E82">
          <w:rPr>
            <w:webHidden/>
          </w:rPr>
        </w:r>
        <w:r w:rsidR="009C0E82">
          <w:rPr>
            <w:webHidden/>
          </w:rPr>
          <w:fldChar w:fldCharType="separate"/>
        </w:r>
        <w:r w:rsidR="00F82515">
          <w:rPr>
            <w:webHidden/>
          </w:rPr>
          <w:t>10</w:t>
        </w:r>
        <w:r w:rsidR="009C0E82">
          <w:rPr>
            <w:webHidden/>
          </w:rPr>
          <w:fldChar w:fldCharType="end"/>
        </w:r>
      </w:hyperlink>
    </w:p>
    <w:p w14:paraId="23768EAF" w14:textId="2B125C33" w:rsidR="009C0E82" w:rsidRDefault="00293AE1">
      <w:pPr>
        <w:pStyle w:val="TOC2"/>
        <w:rPr>
          <w:rFonts w:asciiTheme="minorHAnsi" w:eastAsiaTheme="minorEastAsia" w:hAnsiTheme="minorHAnsi" w:cstheme="minorBidi"/>
        </w:rPr>
      </w:pPr>
      <w:hyperlink w:anchor="_Toc366173960" w:history="1">
        <w:r w:rsidR="009C0E82" w:rsidRPr="00907966">
          <w:rPr>
            <w:rStyle w:val="Hyperlink"/>
            <w:spacing w:val="10"/>
          </w:rPr>
          <w:t>4.4</w:t>
        </w:r>
        <w:r w:rsidR="009C0E82">
          <w:rPr>
            <w:rFonts w:asciiTheme="minorHAnsi" w:eastAsiaTheme="minorEastAsia" w:hAnsiTheme="minorHAnsi" w:cstheme="minorBidi"/>
          </w:rPr>
          <w:tab/>
        </w:r>
        <w:r w:rsidR="009C0E82" w:rsidRPr="00907966">
          <w:rPr>
            <w:rStyle w:val="Hyperlink"/>
          </w:rPr>
          <w:t>Current Acquisition Process</w:t>
        </w:r>
        <w:r w:rsidR="009C0E82">
          <w:rPr>
            <w:webHidden/>
          </w:rPr>
          <w:tab/>
        </w:r>
        <w:r w:rsidR="009C0E82">
          <w:rPr>
            <w:webHidden/>
          </w:rPr>
          <w:fldChar w:fldCharType="begin"/>
        </w:r>
        <w:r w:rsidR="009C0E82">
          <w:rPr>
            <w:webHidden/>
          </w:rPr>
          <w:instrText xml:space="preserve"> PAGEREF _Toc366173960 \h </w:instrText>
        </w:r>
        <w:r w:rsidR="009C0E82">
          <w:rPr>
            <w:webHidden/>
          </w:rPr>
        </w:r>
        <w:r w:rsidR="009C0E82">
          <w:rPr>
            <w:webHidden/>
          </w:rPr>
          <w:fldChar w:fldCharType="separate"/>
        </w:r>
        <w:r w:rsidR="00F82515">
          <w:rPr>
            <w:webHidden/>
          </w:rPr>
          <w:t>11</w:t>
        </w:r>
        <w:r w:rsidR="009C0E82">
          <w:rPr>
            <w:webHidden/>
          </w:rPr>
          <w:fldChar w:fldCharType="end"/>
        </w:r>
      </w:hyperlink>
    </w:p>
    <w:p w14:paraId="23768EB0" w14:textId="7A67E3D9" w:rsidR="009C0E82" w:rsidRDefault="00293AE1">
      <w:pPr>
        <w:pStyle w:val="TOC2"/>
        <w:rPr>
          <w:rFonts w:asciiTheme="minorHAnsi" w:eastAsiaTheme="minorEastAsia" w:hAnsiTheme="minorHAnsi" w:cstheme="minorBidi"/>
        </w:rPr>
      </w:pPr>
      <w:hyperlink w:anchor="_Toc366173961" w:history="1">
        <w:r w:rsidR="009C0E82" w:rsidRPr="00907966">
          <w:rPr>
            <w:rStyle w:val="Hyperlink"/>
            <w:spacing w:val="10"/>
          </w:rPr>
          <w:t>4.5</w:t>
        </w:r>
        <w:r w:rsidR="009C0E82">
          <w:rPr>
            <w:rFonts w:asciiTheme="minorHAnsi" w:eastAsiaTheme="minorEastAsia" w:hAnsiTheme="minorHAnsi" w:cstheme="minorBidi"/>
          </w:rPr>
          <w:tab/>
        </w:r>
        <w:r w:rsidR="009C0E82" w:rsidRPr="00907966">
          <w:rPr>
            <w:rStyle w:val="Hyperlink"/>
          </w:rPr>
          <w:t>Current Human Resource Processes</w:t>
        </w:r>
        <w:r w:rsidR="009C0E82">
          <w:rPr>
            <w:webHidden/>
          </w:rPr>
          <w:tab/>
        </w:r>
        <w:r w:rsidR="009C0E82">
          <w:rPr>
            <w:webHidden/>
          </w:rPr>
          <w:fldChar w:fldCharType="begin"/>
        </w:r>
        <w:r w:rsidR="009C0E82">
          <w:rPr>
            <w:webHidden/>
          </w:rPr>
          <w:instrText xml:space="preserve"> PAGEREF _Toc366173961 \h </w:instrText>
        </w:r>
        <w:r w:rsidR="009C0E82">
          <w:rPr>
            <w:webHidden/>
          </w:rPr>
        </w:r>
        <w:r w:rsidR="009C0E82">
          <w:rPr>
            <w:webHidden/>
          </w:rPr>
          <w:fldChar w:fldCharType="separate"/>
        </w:r>
        <w:r w:rsidR="00F82515">
          <w:rPr>
            <w:webHidden/>
          </w:rPr>
          <w:t>11</w:t>
        </w:r>
        <w:r w:rsidR="009C0E82">
          <w:rPr>
            <w:webHidden/>
          </w:rPr>
          <w:fldChar w:fldCharType="end"/>
        </w:r>
      </w:hyperlink>
    </w:p>
    <w:p w14:paraId="23768EB1" w14:textId="7E9CEC12" w:rsidR="009C0E82" w:rsidRDefault="00293AE1">
      <w:pPr>
        <w:pStyle w:val="TOC3"/>
        <w:tabs>
          <w:tab w:val="left" w:pos="1980"/>
        </w:tabs>
        <w:rPr>
          <w:rFonts w:asciiTheme="minorHAnsi" w:eastAsiaTheme="minorEastAsia" w:hAnsiTheme="minorHAnsi" w:cstheme="minorBidi"/>
        </w:rPr>
      </w:pPr>
      <w:hyperlink w:anchor="_Toc366173962" w:history="1">
        <w:r w:rsidR="009C0E82" w:rsidRPr="00907966">
          <w:rPr>
            <w:rStyle w:val="Hyperlink"/>
          </w:rPr>
          <w:t>4.5.1</w:t>
        </w:r>
        <w:r w:rsidR="009C0E82">
          <w:rPr>
            <w:rFonts w:asciiTheme="minorHAnsi" w:eastAsiaTheme="minorEastAsia" w:hAnsiTheme="minorHAnsi" w:cstheme="minorBidi"/>
          </w:rPr>
          <w:tab/>
        </w:r>
        <w:r w:rsidR="009C0E82" w:rsidRPr="00907966">
          <w:rPr>
            <w:rStyle w:val="Hyperlink"/>
          </w:rPr>
          <w:t>State DHRD</w:t>
        </w:r>
        <w:r w:rsidR="009C0E82">
          <w:rPr>
            <w:webHidden/>
          </w:rPr>
          <w:tab/>
        </w:r>
        <w:r w:rsidR="009C0E82">
          <w:rPr>
            <w:webHidden/>
          </w:rPr>
          <w:fldChar w:fldCharType="begin"/>
        </w:r>
        <w:r w:rsidR="009C0E82">
          <w:rPr>
            <w:webHidden/>
          </w:rPr>
          <w:instrText xml:space="preserve"> PAGEREF _Toc366173962 \h </w:instrText>
        </w:r>
        <w:r w:rsidR="009C0E82">
          <w:rPr>
            <w:webHidden/>
          </w:rPr>
        </w:r>
        <w:r w:rsidR="009C0E82">
          <w:rPr>
            <w:webHidden/>
          </w:rPr>
          <w:fldChar w:fldCharType="separate"/>
        </w:r>
        <w:r w:rsidR="00F82515">
          <w:rPr>
            <w:webHidden/>
          </w:rPr>
          <w:t>11</w:t>
        </w:r>
        <w:r w:rsidR="009C0E82">
          <w:rPr>
            <w:webHidden/>
          </w:rPr>
          <w:fldChar w:fldCharType="end"/>
        </w:r>
      </w:hyperlink>
    </w:p>
    <w:p w14:paraId="23768EB2" w14:textId="651972A3" w:rsidR="009C0E82" w:rsidRDefault="00293AE1">
      <w:pPr>
        <w:pStyle w:val="TOC3"/>
        <w:tabs>
          <w:tab w:val="left" w:pos="1980"/>
        </w:tabs>
        <w:rPr>
          <w:rFonts w:asciiTheme="minorHAnsi" w:eastAsiaTheme="minorEastAsia" w:hAnsiTheme="minorHAnsi" w:cstheme="minorBidi"/>
        </w:rPr>
      </w:pPr>
      <w:hyperlink w:anchor="_Toc366173963" w:history="1">
        <w:r w:rsidR="009C0E82" w:rsidRPr="00907966">
          <w:rPr>
            <w:rStyle w:val="Hyperlink"/>
          </w:rPr>
          <w:t>4.5.2</w:t>
        </w:r>
        <w:r w:rsidR="009C0E82">
          <w:rPr>
            <w:rFonts w:asciiTheme="minorHAnsi" w:eastAsiaTheme="minorEastAsia" w:hAnsiTheme="minorHAnsi" w:cstheme="minorBidi"/>
          </w:rPr>
          <w:tab/>
        </w:r>
        <w:r w:rsidR="009C0E82" w:rsidRPr="00907966">
          <w:rPr>
            <w:rStyle w:val="Hyperlink"/>
          </w:rPr>
          <w:t>Departmental</w:t>
        </w:r>
        <w:r w:rsidR="009C0E82">
          <w:rPr>
            <w:webHidden/>
          </w:rPr>
          <w:tab/>
        </w:r>
        <w:r w:rsidR="009C0E82">
          <w:rPr>
            <w:webHidden/>
          </w:rPr>
          <w:fldChar w:fldCharType="begin"/>
        </w:r>
        <w:r w:rsidR="009C0E82">
          <w:rPr>
            <w:webHidden/>
          </w:rPr>
          <w:instrText xml:space="preserve"> PAGEREF _Toc366173963 \h </w:instrText>
        </w:r>
        <w:r w:rsidR="009C0E82">
          <w:rPr>
            <w:webHidden/>
          </w:rPr>
        </w:r>
        <w:r w:rsidR="009C0E82">
          <w:rPr>
            <w:webHidden/>
          </w:rPr>
          <w:fldChar w:fldCharType="separate"/>
        </w:r>
        <w:r w:rsidR="00F82515">
          <w:rPr>
            <w:webHidden/>
          </w:rPr>
          <w:t>12</w:t>
        </w:r>
        <w:r w:rsidR="009C0E82">
          <w:rPr>
            <w:webHidden/>
          </w:rPr>
          <w:fldChar w:fldCharType="end"/>
        </w:r>
      </w:hyperlink>
    </w:p>
    <w:p w14:paraId="23768EB3" w14:textId="1C4FBA0C" w:rsidR="009C0E82" w:rsidRDefault="00293AE1">
      <w:pPr>
        <w:pStyle w:val="TOC2"/>
        <w:rPr>
          <w:rFonts w:asciiTheme="minorHAnsi" w:eastAsiaTheme="minorEastAsia" w:hAnsiTheme="minorHAnsi" w:cstheme="minorBidi"/>
        </w:rPr>
      </w:pPr>
      <w:hyperlink w:anchor="_Toc366173964" w:history="1">
        <w:r w:rsidR="009C0E82" w:rsidRPr="00907966">
          <w:rPr>
            <w:rStyle w:val="Hyperlink"/>
            <w:spacing w:val="10"/>
          </w:rPr>
          <w:t>4.6</w:t>
        </w:r>
        <w:r w:rsidR="009C0E82">
          <w:rPr>
            <w:rFonts w:asciiTheme="minorHAnsi" w:eastAsiaTheme="minorEastAsia" w:hAnsiTheme="minorHAnsi" w:cstheme="minorBidi"/>
          </w:rPr>
          <w:tab/>
        </w:r>
        <w:r w:rsidR="009C0E82" w:rsidRPr="00907966">
          <w:rPr>
            <w:rStyle w:val="Hyperlink"/>
          </w:rPr>
          <w:t>Current Payroll Process</w:t>
        </w:r>
        <w:r w:rsidR="009C0E82">
          <w:rPr>
            <w:webHidden/>
          </w:rPr>
          <w:tab/>
        </w:r>
        <w:r w:rsidR="009C0E82">
          <w:rPr>
            <w:webHidden/>
          </w:rPr>
          <w:fldChar w:fldCharType="begin"/>
        </w:r>
        <w:r w:rsidR="009C0E82">
          <w:rPr>
            <w:webHidden/>
          </w:rPr>
          <w:instrText xml:space="preserve"> PAGEREF _Toc366173964 \h </w:instrText>
        </w:r>
        <w:r w:rsidR="009C0E82">
          <w:rPr>
            <w:webHidden/>
          </w:rPr>
        </w:r>
        <w:r w:rsidR="009C0E82">
          <w:rPr>
            <w:webHidden/>
          </w:rPr>
          <w:fldChar w:fldCharType="separate"/>
        </w:r>
        <w:r w:rsidR="00F82515">
          <w:rPr>
            <w:webHidden/>
          </w:rPr>
          <w:t>12</w:t>
        </w:r>
        <w:r w:rsidR="009C0E82">
          <w:rPr>
            <w:webHidden/>
          </w:rPr>
          <w:fldChar w:fldCharType="end"/>
        </w:r>
      </w:hyperlink>
    </w:p>
    <w:p w14:paraId="23768EB4" w14:textId="39A1283D" w:rsidR="009C0E82" w:rsidRDefault="00293AE1">
      <w:pPr>
        <w:pStyle w:val="TOC3"/>
        <w:tabs>
          <w:tab w:val="left" w:pos="1980"/>
        </w:tabs>
        <w:rPr>
          <w:rFonts w:asciiTheme="minorHAnsi" w:eastAsiaTheme="minorEastAsia" w:hAnsiTheme="minorHAnsi" w:cstheme="minorBidi"/>
        </w:rPr>
      </w:pPr>
      <w:hyperlink w:anchor="_Toc366173965" w:history="1">
        <w:r w:rsidR="009C0E82" w:rsidRPr="00907966">
          <w:rPr>
            <w:rStyle w:val="Hyperlink"/>
          </w:rPr>
          <w:t>4.6.1</w:t>
        </w:r>
        <w:r w:rsidR="009C0E82">
          <w:rPr>
            <w:rFonts w:asciiTheme="minorHAnsi" w:eastAsiaTheme="minorEastAsia" w:hAnsiTheme="minorHAnsi" w:cstheme="minorBidi"/>
          </w:rPr>
          <w:tab/>
        </w:r>
        <w:r w:rsidR="009C0E82" w:rsidRPr="00907966">
          <w:rPr>
            <w:rStyle w:val="Hyperlink"/>
          </w:rPr>
          <w:t>State DAGS</w:t>
        </w:r>
        <w:r w:rsidR="009C0E82">
          <w:rPr>
            <w:webHidden/>
          </w:rPr>
          <w:tab/>
        </w:r>
        <w:r w:rsidR="009C0E82">
          <w:rPr>
            <w:webHidden/>
          </w:rPr>
          <w:fldChar w:fldCharType="begin"/>
        </w:r>
        <w:r w:rsidR="009C0E82">
          <w:rPr>
            <w:webHidden/>
          </w:rPr>
          <w:instrText xml:space="preserve"> PAGEREF _Toc366173965 \h </w:instrText>
        </w:r>
        <w:r w:rsidR="009C0E82">
          <w:rPr>
            <w:webHidden/>
          </w:rPr>
        </w:r>
        <w:r w:rsidR="009C0E82">
          <w:rPr>
            <w:webHidden/>
          </w:rPr>
          <w:fldChar w:fldCharType="separate"/>
        </w:r>
        <w:r w:rsidR="00F82515">
          <w:rPr>
            <w:webHidden/>
          </w:rPr>
          <w:t>12</w:t>
        </w:r>
        <w:r w:rsidR="009C0E82">
          <w:rPr>
            <w:webHidden/>
          </w:rPr>
          <w:fldChar w:fldCharType="end"/>
        </w:r>
      </w:hyperlink>
    </w:p>
    <w:p w14:paraId="23768EB5" w14:textId="769189BE" w:rsidR="009C0E82" w:rsidRDefault="00293AE1">
      <w:pPr>
        <w:pStyle w:val="TOC3"/>
        <w:tabs>
          <w:tab w:val="left" w:pos="1980"/>
        </w:tabs>
        <w:rPr>
          <w:rFonts w:asciiTheme="minorHAnsi" w:eastAsiaTheme="minorEastAsia" w:hAnsiTheme="minorHAnsi" w:cstheme="minorBidi"/>
        </w:rPr>
      </w:pPr>
      <w:hyperlink w:anchor="_Toc366173966" w:history="1">
        <w:r w:rsidR="009C0E82" w:rsidRPr="00907966">
          <w:rPr>
            <w:rStyle w:val="Hyperlink"/>
          </w:rPr>
          <w:t>4.6.2</w:t>
        </w:r>
        <w:r w:rsidR="009C0E82">
          <w:rPr>
            <w:rFonts w:asciiTheme="minorHAnsi" w:eastAsiaTheme="minorEastAsia" w:hAnsiTheme="minorHAnsi" w:cstheme="minorBidi"/>
          </w:rPr>
          <w:tab/>
        </w:r>
        <w:r w:rsidR="009C0E82" w:rsidRPr="00907966">
          <w:rPr>
            <w:rStyle w:val="Hyperlink"/>
          </w:rPr>
          <w:t>Departmental</w:t>
        </w:r>
        <w:r w:rsidR="009C0E82">
          <w:rPr>
            <w:webHidden/>
          </w:rPr>
          <w:tab/>
        </w:r>
        <w:r w:rsidR="009C0E82">
          <w:rPr>
            <w:webHidden/>
          </w:rPr>
          <w:fldChar w:fldCharType="begin"/>
        </w:r>
        <w:r w:rsidR="009C0E82">
          <w:rPr>
            <w:webHidden/>
          </w:rPr>
          <w:instrText xml:space="preserve"> PAGEREF _Toc366173966 \h </w:instrText>
        </w:r>
        <w:r w:rsidR="009C0E82">
          <w:rPr>
            <w:webHidden/>
          </w:rPr>
        </w:r>
        <w:r w:rsidR="009C0E82">
          <w:rPr>
            <w:webHidden/>
          </w:rPr>
          <w:fldChar w:fldCharType="separate"/>
        </w:r>
        <w:r w:rsidR="00F82515">
          <w:rPr>
            <w:webHidden/>
          </w:rPr>
          <w:t>13</w:t>
        </w:r>
        <w:r w:rsidR="009C0E82">
          <w:rPr>
            <w:webHidden/>
          </w:rPr>
          <w:fldChar w:fldCharType="end"/>
        </w:r>
      </w:hyperlink>
    </w:p>
    <w:p w14:paraId="23768EB6" w14:textId="485E3935" w:rsidR="009C0E82" w:rsidRDefault="00293AE1">
      <w:pPr>
        <w:pStyle w:val="TOC1"/>
        <w:rPr>
          <w:rFonts w:asciiTheme="minorHAnsi" w:eastAsiaTheme="minorEastAsia" w:hAnsiTheme="minorHAnsi" w:cstheme="minorBidi"/>
          <w:b w:val="0"/>
          <w:sz w:val="22"/>
        </w:rPr>
      </w:pPr>
      <w:hyperlink w:anchor="_Toc366173967" w:history="1">
        <w:r w:rsidR="009C0E82" w:rsidRPr="00907966">
          <w:rPr>
            <w:rStyle w:val="Hyperlink"/>
          </w:rPr>
          <w:t>5.0</w:t>
        </w:r>
        <w:r w:rsidR="009C0E82">
          <w:rPr>
            <w:rFonts w:asciiTheme="minorHAnsi" w:eastAsiaTheme="minorEastAsia" w:hAnsiTheme="minorHAnsi" w:cstheme="minorBidi"/>
            <w:b w:val="0"/>
            <w:sz w:val="22"/>
          </w:rPr>
          <w:tab/>
        </w:r>
        <w:r w:rsidR="009C0E82" w:rsidRPr="00907966">
          <w:rPr>
            <w:rStyle w:val="Hyperlink"/>
          </w:rPr>
          <w:t>Overview of Technical Environments</w:t>
        </w:r>
        <w:r w:rsidR="009C0E82">
          <w:rPr>
            <w:webHidden/>
          </w:rPr>
          <w:tab/>
        </w:r>
        <w:r w:rsidR="009C0E82">
          <w:rPr>
            <w:webHidden/>
          </w:rPr>
          <w:fldChar w:fldCharType="begin"/>
        </w:r>
        <w:r w:rsidR="009C0E82">
          <w:rPr>
            <w:webHidden/>
          </w:rPr>
          <w:instrText xml:space="preserve"> PAGEREF _Toc366173967 \h </w:instrText>
        </w:r>
        <w:r w:rsidR="009C0E82">
          <w:rPr>
            <w:webHidden/>
          </w:rPr>
        </w:r>
        <w:r w:rsidR="009C0E82">
          <w:rPr>
            <w:webHidden/>
          </w:rPr>
          <w:fldChar w:fldCharType="separate"/>
        </w:r>
        <w:r w:rsidR="00F82515">
          <w:rPr>
            <w:webHidden/>
          </w:rPr>
          <w:t>14</w:t>
        </w:r>
        <w:r w:rsidR="009C0E82">
          <w:rPr>
            <w:webHidden/>
          </w:rPr>
          <w:fldChar w:fldCharType="end"/>
        </w:r>
      </w:hyperlink>
    </w:p>
    <w:p w14:paraId="23768EB7" w14:textId="61C57168" w:rsidR="009C0E82" w:rsidRDefault="00293AE1">
      <w:pPr>
        <w:pStyle w:val="TOC2"/>
        <w:rPr>
          <w:rFonts w:asciiTheme="minorHAnsi" w:eastAsiaTheme="minorEastAsia" w:hAnsiTheme="minorHAnsi" w:cstheme="minorBidi"/>
        </w:rPr>
      </w:pPr>
      <w:hyperlink w:anchor="_Toc366173968" w:history="1">
        <w:r w:rsidR="009C0E82" w:rsidRPr="00907966">
          <w:rPr>
            <w:rStyle w:val="Hyperlink"/>
            <w:spacing w:val="10"/>
          </w:rPr>
          <w:t>5.1</w:t>
        </w:r>
        <w:r w:rsidR="009C0E82">
          <w:rPr>
            <w:rFonts w:asciiTheme="minorHAnsi" w:eastAsiaTheme="minorEastAsia" w:hAnsiTheme="minorHAnsi" w:cstheme="minorBidi"/>
          </w:rPr>
          <w:tab/>
        </w:r>
        <w:r w:rsidR="009C0E82" w:rsidRPr="00907966">
          <w:rPr>
            <w:rStyle w:val="Hyperlink"/>
          </w:rPr>
          <w:t>Business Systems/Applications</w:t>
        </w:r>
        <w:r w:rsidR="009C0E82">
          <w:rPr>
            <w:webHidden/>
          </w:rPr>
          <w:tab/>
        </w:r>
        <w:r w:rsidR="009C0E82">
          <w:rPr>
            <w:webHidden/>
          </w:rPr>
          <w:fldChar w:fldCharType="begin"/>
        </w:r>
        <w:r w:rsidR="009C0E82">
          <w:rPr>
            <w:webHidden/>
          </w:rPr>
          <w:instrText xml:space="preserve"> PAGEREF _Toc366173968 \h </w:instrText>
        </w:r>
        <w:r w:rsidR="009C0E82">
          <w:rPr>
            <w:webHidden/>
          </w:rPr>
        </w:r>
        <w:r w:rsidR="009C0E82">
          <w:rPr>
            <w:webHidden/>
          </w:rPr>
          <w:fldChar w:fldCharType="separate"/>
        </w:r>
        <w:r w:rsidR="00F82515">
          <w:rPr>
            <w:webHidden/>
          </w:rPr>
          <w:t>14</w:t>
        </w:r>
        <w:r w:rsidR="009C0E82">
          <w:rPr>
            <w:webHidden/>
          </w:rPr>
          <w:fldChar w:fldCharType="end"/>
        </w:r>
      </w:hyperlink>
    </w:p>
    <w:p w14:paraId="23768EB8" w14:textId="6E9C83BC" w:rsidR="009C0E82" w:rsidRDefault="00293AE1">
      <w:pPr>
        <w:pStyle w:val="TOC3"/>
        <w:tabs>
          <w:tab w:val="left" w:pos="1980"/>
        </w:tabs>
        <w:rPr>
          <w:rFonts w:asciiTheme="minorHAnsi" w:eastAsiaTheme="minorEastAsia" w:hAnsiTheme="minorHAnsi" w:cstheme="minorBidi"/>
        </w:rPr>
      </w:pPr>
      <w:hyperlink w:anchor="_Toc366173969" w:history="1">
        <w:r w:rsidR="009C0E82" w:rsidRPr="00907966">
          <w:rPr>
            <w:rStyle w:val="Hyperlink"/>
          </w:rPr>
          <w:t>5.1.1</w:t>
        </w:r>
        <w:r w:rsidR="009C0E82">
          <w:rPr>
            <w:rFonts w:asciiTheme="minorHAnsi" w:eastAsiaTheme="minorEastAsia" w:hAnsiTheme="minorHAnsi" w:cstheme="minorBidi"/>
          </w:rPr>
          <w:tab/>
        </w:r>
        <w:r w:rsidR="009C0E82" w:rsidRPr="00907966">
          <w:rPr>
            <w:rStyle w:val="Hyperlink"/>
          </w:rPr>
          <w:t>Budgeting</w:t>
        </w:r>
        <w:r w:rsidR="009C0E82">
          <w:rPr>
            <w:webHidden/>
          </w:rPr>
          <w:tab/>
        </w:r>
        <w:r w:rsidR="009C0E82">
          <w:rPr>
            <w:webHidden/>
          </w:rPr>
          <w:fldChar w:fldCharType="begin"/>
        </w:r>
        <w:r w:rsidR="009C0E82">
          <w:rPr>
            <w:webHidden/>
          </w:rPr>
          <w:instrText xml:space="preserve"> PAGEREF _Toc366173969 \h </w:instrText>
        </w:r>
        <w:r w:rsidR="009C0E82">
          <w:rPr>
            <w:webHidden/>
          </w:rPr>
        </w:r>
        <w:r w:rsidR="009C0E82">
          <w:rPr>
            <w:webHidden/>
          </w:rPr>
          <w:fldChar w:fldCharType="separate"/>
        </w:r>
        <w:r w:rsidR="00F82515">
          <w:rPr>
            <w:webHidden/>
          </w:rPr>
          <w:t>14</w:t>
        </w:r>
        <w:r w:rsidR="009C0E82">
          <w:rPr>
            <w:webHidden/>
          </w:rPr>
          <w:fldChar w:fldCharType="end"/>
        </w:r>
      </w:hyperlink>
    </w:p>
    <w:p w14:paraId="23768EB9" w14:textId="0576C527" w:rsidR="009C0E82" w:rsidRDefault="00293AE1">
      <w:pPr>
        <w:pStyle w:val="TOC3"/>
        <w:tabs>
          <w:tab w:val="left" w:pos="1980"/>
        </w:tabs>
        <w:rPr>
          <w:rFonts w:asciiTheme="minorHAnsi" w:eastAsiaTheme="minorEastAsia" w:hAnsiTheme="minorHAnsi" w:cstheme="minorBidi"/>
        </w:rPr>
      </w:pPr>
      <w:hyperlink w:anchor="_Toc366173970" w:history="1">
        <w:r w:rsidR="009C0E82" w:rsidRPr="00907966">
          <w:rPr>
            <w:rStyle w:val="Hyperlink"/>
          </w:rPr>
          <w:t>5.1.2</w:t>
        </w:r>
        <w:r w:rsidR="009C0E82">
          <w:rPr>
            <w:rFonts w:asciiTheme="minorHAnsi" w:eastAsiaTheme="minorEastAsia" w:hAnsiTheme="minorHAnsi" w:cstheme="minorBidi"/>
          </w:rPr>
          <w:tab/>
        </w:r>
        <w:r w:rsidR="009C0E82" w:rsidRPr="00907966">
          <w:rPr>
            <w:rStyle w:val="Hyperlink"/>
          </w:rPr>
          <w:t>Core Financials and Specialized Accounting</w:t>
        </w:r>
        <w:r w:rsidR="009C0E82">
          <w:rPr>
            <w:webHidden/>
          </w:rPr>
          <w:tab/>
        </w:r>
        <w:r w:rsidR="009C0E82">
          <w:rPr>
            <w:webHidden/>
          </w:rPr>
          <w:fldChar w:fldCharType="begin"/>
        </w:r>
        <w:r w:rsidR="009C0E82">
          <w:rPr>
            <w:webHidden/>
          </w:rPr>
          <w:instrText xml:space="preserve"> PAGEREF _Toc366173970 \h </w:instrText>
        </w:r>
        <w:r w:rsidR="009C0E82">
          <w:rPr>
            <w:webHidden/>
          </w:rPr>
        </w:r>
        <w:r w:rsidR="009C0E82">
          <w:rPr>
            <w:webHidden/>
          </w:rPr>
          <w:fldChar w:fldCharType="separate"/>
        </w:r>
        <w:r w:rsidR="00F82515">
          <w:rPr>
            <w:webHidden/>
          </w:rPr>
          <w:t>14</w:t>
        </w:r>
        <w:r w:rsidR="009C0E82">
          <w:rPr>
            <w:webHidden/>
          </w:rPr>
          <w:fldChar w:fldCharType="end"/>
        </w:r>
      </w:hyperlink>
    </w:p>
    <w:p w14:paraId="23768EBA" w14:textId="38761467" w:rsidR="009C0E82" w:rsidRDefault="00293AE1">
      <w:pPr>
        <w:pStyle w:val="TOC3"/>
        <w:tabs>
          <w:tab w:val="left" w:pos="1980"/>
        </w:tabs>
        <w:rPr>
          <w:rFonts w:asciiTheme="minorHAnsi" w:eastAsiaTheme="minorEastAsia" w:hAnsiTheme="minorHAnsi" w:cstheme="minorBidi"/>
        </w:rPr>
      </w:pPr>
      <w:hyperlink w:anchor="_Toc366173971" w:history="1">
        <w:r w:rsidR="009C0E82" w:rsidRPr="00907966">
          <w:rPr>
            <w:rStyle w:val="Hyperlink"/>
          </w:rPr>
          <w:t>5.1.3</w:t>
        </w:r>
        <w:r w:rsidR="009C0E82">
          <w:rPr>
            <w:rFonts w:asciiTheme="minorHAnsi" w:eastAsiaTheme="minorEastAsia" w:hAnsiTheme="minorHAnsi" w:cstheme="minorBidi"/>
          </w:rPr>
          <w:tab/>
        </w:r>
        <w:r w:rsidR="009C0E82" w:rsidRPr="00907966">
          <w:rPr>
            <w:rStyle w:val="Hyperlink"/>
          </w:rPr>
          <w:t>Requisition to Check (Acquisition)</w:t>
        </w:r>
        <w:r w:rsidR="009C0E82">
          <w:rPr>
            <w:webHidden/>
          </w:rPr>
          <w:tab/>
        </w:r>
        <w:r w:rsidR="009C0E82">
          <w:rPr>
            <w:webHidden/>
          </w:rPr>
          <w:fldChar w:fldCharType="begin"/>
        </w:r>
        <w:r w:rsidR="009C0E82">
          <w:rPr>
            <w:webHidden/>
          </w:rPr>
          <w:instrText xml:space="preserve"> PAGEREF _Toc366173971 \h </w:instrText>
        </w:r>
        <w:r w:rsidR="009C0E82">
          <w:rPr>
            <w:webHidden/>
          </w:rPr>
        </w:r>
        <w:r w:rsidR="009C0E82">
          <w:rPr>
            <w:webHidden/>
          </w:rPr>
          <w:fldChar w:fldCharType="separate"/>
        </w:r>
        <w:r w:rsidR="00F82515">
          <w:rPr>
            <w:webHidden/>
          </w:rPr>
          <w:t>15</w:t>
        </w:r>
        <w:r w:rsidR="009C0E82">
          <w:rPr>
            <w:webHidden/>
          </w:rPr>
          <w:fldChar w:fldCharType="end"/>
        </w:r>
      </w:hyperlink>
    </w:p>
    <w:p w14:paraId="23768EBB" w14:textId="24F985D7" w:rsidR="009C0E82" w:rsidRDefault="00293AE1">
      <w:pPr>
        <w:pStyle w:val="TOC3"/>
        <w:tabs>
          <w:tab w:val="left" w:pos="1980"/>
        </w:tabs>
        <w:rPr>
          <w:rFonts w:asciiTheme="minorHAnsi" w:eastAsiaTheme="minorEastAsia" w:hAnsiTheme="minorHAnsi" w:cstheme="minorBidi"/>
        </w:rPr>
      </w:pPr>
      <w:hyperlink w:anchor="_Toc366173972" w:history="1">
        <w:r w:rsidR="009C0E82" w:rsidRPr="00907966">
          <w:rPr>
            <w:rStyle w:val="Hyperlink"/>
          </w:rPr>
          <w:t>5.1.4</w:t>
        </w:r>
        <w:r w:rsidR="009C0E82">
          <w:rPr>
            <w:rFonts w:asciiTheme="minorHAnsi" w:eastAsiaTheme="minorEastAsia" w:hAnsiTheme="minorHAnsi" w:cstheme="minorBidi"/>
          </w:rPr>
          <w:tab/>
        </w:r>
        <w:r w:rsidR="00AA32D9" w:rsidRPr="00AA32D9">
          <w:rPr>
            <w:rFonts w:eastAsiaTheme="minorEastAsia"/>
          </w:rPr>
          <w:t>Payroll and Time &amp; Attendance</w:t>
        </w:r>
        <w:r w:rsidR="009C0E82">
          <w:rPr>
            <w:webHidden/>
          </w:rPr>
          <w:tab/>
        </w:r>
        <w:r w:rsidR="009C0E82">
          <w:rPr>
            <w:webHidden/>
          </w:rPr>
          <w:fldChar w:fldCharType="begin"/>
        </w:r>
        <w:r w:rsidR="009C0E82">
          <w:rPr>
            <w:webHidden/>
          </w:rPr>
          <w:instrText xml:space="preserve"> PAGEREF _Toc366173972 \h </w:instrText>
        </w:r>
        <w:r w:rsidR="009C0E82">
          <w:rPr>
            <w:webHidden/>
          </w:rPr>
        </w:r>
        <w:r w:rsidR="009C0E82">
          <w:rPr>
            <w:webHidden/>
          </w:rPr>
          <w:fldChar w:fldCharType="separate"/>
        </w:r>
        <w:r w:rsidR="00F82515">
          <w:rPr>
            <w:webHidden/>
          </w:rPr>
          <w:t>16</w:t>
        </w:r>
        <w:r w:rsidR="009C0E82">
          <w:rPr>
            <w:webHidden/>
          </w:rPr>
          <w:fldChar w:fldCharType="end"/>
        </w:r>
      </w:hyperlink>
    </w:p>
    <w:p w14:paraId="23768EBC" w14:textId="13905B74" w:rsidR="009C0E82" w:rsidRDefault="00293AE1">
      <w:pPr>
        <w:pStyle w:val="TOC3"/>
        <w:tabs>
          <w:tab w:val="left" w:pos="1980"/>
        </w:tabs>
        <w:rPr>
          <w:rFonts w:asciiTheme="minorHAnsi" w:eastAsiaTheme="minorEastAsia" w:hAnsiTheme="minorHAnsi" w:cstheme="minorBidi"/>
        </w:rPr>
      </w:pPr>
      <w:hyperlink w:anchor="_Toc366173973" w:history="1">
        <w:r w:rsidR="009C0E82" w:rsidRPr="00907966">
          <w:rPr>
            <w:rStyle w:val="Hyperlink"/>
          </w:rPr>
          <w:t>5.1.5</w:t>
        </w:r>
        <w:r w:rsidR="009C0E82">
          <w:rPr>
            <w:rFonts w:asciiTheme="minorHAnsi" w:eastAsiaTheme="minorEastAsia" w:hAnsiTheme="minorHAnsi" w:cstheme="minorBidi"/>
          </w:rPr>
          <w:tab/>
        </w:r>
        <w:r w:rsidR="009C0E82" w:rsidRPr="00907966">
          <w:rPr>
            <w:rStyle w:val="Hyperlink"/>
          </w:rPr>
          <w:t>Other Specialized Functionality</w:t>
        </w:r>
        <w:r w:rsidR="009C0E82">
          <w:rPr>
            <w:webHidden/>
          </w:rPr>
          <w:tab/>
        </w:r>
        <w:r w:rsidR="009C0E82">
          <w:rPr>
            <w:webHidden/>
          </w:rPr>
          <w:fldChar w:fldCharType="begin"/>
        </w:r>
        <w:r w:rsidR="009C0E82">
          <w:rPr>
            <w:webHidden/>
          </w:rPr>
          <w:instrText xml:space="preserve"> PAGEREF _Toc366173973 \h </w:instrText>
        </w:r>
        <w:r w:rsidR="009C0E82">
          <w:rPr>
            <w:webHidden/>
          </w:rPr>
        </w:r>
        <w:r w:rsidR="009C0E82">
          <w:rPr>
            <w:webHidden/>
          </w:rPr>
          <w:fldChar w:fldCharType="separate"/>
        </w:r>
        <w:r w:rsidR="00F82515">
          <w:rPr>
            <w:webHidden/>
          </w:rPr>
          <w:t>17</w:t>
        </w:r>
        <w:r w:rsidR="009C0E82">
          <w:rPr>
            <w:webHidden/>
          </w:rPr>
          <w:fldChar w:fldCharType="end"/>
        </w:r>
      </w:hyperlink>
    </w:p>
    <w:p w14:paraId="23768EBD" w14:textId="24113C85" w:rsidR="009C0E82" w:rsidRDefault="00293AE1">
      <w:pPr>
        <w:pStyle w:val="TOC2"/>
        <w:rPr>
          <w:rFonts w:asciiTheme="minorHAnsi" w:eastAsiaTheme="minorEastAsia" w:hAnsiTheme="minorHAnsi" w:cstheme="minorBidi"/>
        </w:rPr>
      </w:pPr>
      <w:hyperlink w:anchor="_Toc366173974" w:history="1">
        <w:r w:rsidR="009C0E82" w:rsidRPr="00907966">
          <w:rPr>
            <w:rStyle w:val="Hyperlink"/>
            <w:spacing w:val="10"/>
          </w:rPr>
          <w:t>5.2</w:t>
        </w:r>
        <w:r w:rsidR="009C0E82">
          <w:rPr>
            <w:rFonts w:asciiTheme="minorHAnsi" w:eastAsiaTheme="minorEastAsia" w:hAnsiTheme="minorHAnsi" w:cstheme="minorBidi"/>
          </w:rPr>
          <w:tab/>
        </w:r>
        <w:r w:rsidR="009C0E82" w:rsidRPr="00907966">
          <w:rPr>
            <w:rStyle w:val="Hyperlink"/>
          </w:rPr>
          <w:t>Number of Application Users</w:t>
        </w:r>
        <w:r w:rsidR="009C0E82">
          <w:rPr>
            <w:webHidden/>
          </w:rPr>
          <w:tab/>
        </w:r>
        <w:r w:rsidR="009C0E82">
          <w:rPr>
            <w:webHidden/>
          </w:rPr>
          <w:fldChar w:fldCharType="begin"/>
        </w:r>
        <w:r w:rsidR="009C0E82">
          <w:rPr>
            <w:webHidden/>
          </w:rPr>
          <w:instrText xml:space="preserve"> PAGEREF _Toc366173974 \h </w:instrText>
        </w:r>
        <w:r w:rsidR="009C0E82">
          <w:rPr>
            <w:webHidden/>
          </w:rPr>
        </w:r>
        <w:r w:rsidR="009C0E82">
          <w:rPr>
            <w:webHidden/>
          </w:rPr>
          <w:fldChar w:fldCharType="separate"/>
        </w:r>
        <w:r w:rsidR="00F82515">
          <w:rPr>
            <w:webHidden/>
          </w:rPr>
          <w:t>18</w:t>
        </w:r>
        <w:r w:rsidR="009C0E82">
          <w:rPr>
            <w:webHidden/>
          </w:rPr>
          <w:fldChar w:fldCharType="end"/>
        </w:r>
      </w:hyperlink>
    </w:p>
    <w:p w14:paraId="23768EBE" w14:textId="444B89D1" w:rsidR="009C0E82" w:rsidRDefault="00293AE1">
      <w:pPr>
        <w:pStyle w:val="TOC2"/>
        <w:rPr>
          <w:rFonts w:asciiTheme="minorHAnsi" w:eastAsiaTheme="minorEastAsia" w:hAnsiTheme="minorHAnsi" w:cstheme="minorBidi"/>
        </w:rPr>
      </w:pPr>
      <w:hyperlink w:anchor="_Toc366173975" w:history="1">
        <w:r w:rsidR="009C0E82" w:rsidRPr="00907966">
          <w:rPr>
            <w:rStyle w:val="Hyperlink"/>
            <w:spacing w:val="10"/>
          </w:rPr>
          <w:t>5.3</w:t>
        </w:r>
        <w:r w:rsidR="009C0E82">
          <w:rPr>
            <w:rFonts w:asciiTheme="minorHAnsi" w:eastAsiaTheme="minorEastAsia" w:hAnsiTheme="minorHAnsi" w:cstheme="minorBidi"/>
          </w:rPr>
          <w:tab/>
        </w:r>
        <w:r w:rsidR="009C0E82" w:rsidRPr="00907966">
          <w:rPr>
            <w:rStyle w:val="Hyperlink"/>
          </w:rPr>
          <w:t>Interfaces</w:t>
        </w:r>
        <w:r w:rsidR="009C0E82">
          <w:rPr>
            <w:webHidden/>
          </w:rPr>
          <w:tab/>
        </w:r>
        <w:r w:rsidR="009C0E82">
          <w:rPr>
            <w:webHidden/>
          </w:rPr>
          <w:fldChar w:fldCharType="begin"/>
        </w:r>
        <w:r w:rsidR="009C0E82">
          <w:rPr>
            <w:webHidden/>
          </w:rPr>
          <w:instrText xml:space="preserve"> PAGEREF _Toc366173975 \h </w:instrText>
        </w:r>
        <w:r w:rsidR="009C0E82">
          <w:rPr>
            <w:webHidden/>
          </w:rPr>
        </w:r>
        <w:r w:rsidR="009C0E82">
          <w:rPr>
            <w:webHidden/>
          </w:rPr>
          <w:fldChar w:fldCharType="separate"/>
        </w:r>
        <w:r w:rsidR="00F82515">
          <w:rPr>
            <w:webHidden/>
          </w:rPr>
          <w:t>18</w:t>
        </w:r>
        <w:r w:rsidR="009C0E82">
          <w:rPr>
            <w:webHidden/>
          </w:rPr>
          <w:fldChar w:fldCharType="end"/>
        </w:r>
      </w:hyperlink>
    </w:p>
    <w:p w14:paraId="23768EBF" w14:textId="20F2E60D" w:rsidR="009C0E82" w:rsidRDefault="00293AE1">
      <w:pPr>
        <w:pStyle w:val="TOC2"/>
        <w:rPr>
          <w:rFonts w:asciiTheme="minorHAnsi" w:eastAsiaTheme="minorEastAsia" w:hAnsiTheme="minorHAnsi" w:cstheme="minorBidi"/>
        </w:rPr>
      </w:pPr>
      <w:hyperlink w:anchor="_Toc366173976" w:history="1">
        <w:r w:rsidR="009C0E82" w:rsidRPr="00907966">
          <w:rPr>
            <w:rStyle w:val="Hyperlink"/>
            <w:spacing w:val="10"/>
          </w:rPr>
          <w:t>5.4</w:t>
        </w:r>
        <w:r w:rsidR="009C0E82">
          <w:rPr>
            <w:rFonts w:asciiTheme="minorHAnsi" w:eastAsiaTheme="minorEastAsia" w:hAnsiTheme="minorHAnsi" w:cstheme="minorBidi"/>
          </w:rPr>
          <w:tab/>
        </w:r>
        <w:r w:rsidR="009C0E82" w:rsidRPr="00907966">
          <w:rPr>
            <w:rStyle w:val="Hyperlink"/>
          </w:rPr>
          <w:t>Technical Architecture Layers</w:t>
        </w:r>
        <w:r w:rsidR="009C0E82">
          <w:rPr>
            <w:webHidden/>
          </w:rPr>
          <w:tab/>
        </w:r>
        <w:r w:rsidR="009C0E82">
          <w:rPr>
            <w:webHidden/>
          </w:rPr>
          <w:fldChar w:fldCharType="begin"/>
        </w:r>
        <w:r w:rsidR="009C0E82">
          <w:rPr>
            <w:webHidden/>
          </w:rPr>
          <w:instrText xml:space="preserve"> PAGEREF _Toc366173976 \h </w:instrText>
        </w:r>
        <w:r w:rsidR="009C0E82">
          <w:rPr>
            <w:webHidden/>
          </w:rPr>
        </w:r>
        <w:r w:rsidR="009C0E82">
          <w:rPr>
            <w:webHidden/>
          </w:rPr>
          <w:fldChar w:fldCharType="separate"/>
        </w:r>
        <w:r w:rsidR="00F82515">
          <w:rPr>
            <w:webHidden/>
          </w:rPr>
          <w:t>18</w:t>
        </w:r>
        <w:r w:rsidR="009C0E82">
          <w:rPr>
            <w:webHidden/>
          </w:rPr>
          <w:fldChar w:fldCharType="end"/>
        </w:r>
      </w:hyperlink>
    </w:p>
    <w:p w14:paraId="23768EC0" w14:textId="2170535F" w:rsidR="009C0E82" w:rsidRDefault="00293AE1">
      <w:pPr>
        <w:pStyle w:val="TOC2"/>
        <w:rPr>
          <w:rFonts w:asciiTheme="minorHAnsi" w:eastAsiaTheme="minorEastAsia" w:hAnsiTheme="minorHAnsi" w:cstheme="minorBidi"/>
        </w:rPr>
      </w:pPr>
      <w:hyperlink w:anchor="_Toc366173977" w:history="1">
        <w:r w:rsidR="009C0E82" w:rsidRPr="00907966">
          <w:rPr>
            <w:rStyle w:val="Hyperlink"/>
            <w:spacing w:val="10"/>
          </w:rPr>
          <w:t>5.5</w:t>
        </w:r>
        <w:r w:rsidR="009C0E82">
          <w:rPr>
            <w:rFonts w:asciiTheme="minorHAnsi" w:eastAsiaTheme="minorEastAsia" w:hAnsiTheme="minorHAnsi" w:cstheme="minorBidi"/>
          </w:rPr>
          <w:tab/>
        </w:r>
        <w:r w:rsidR="009C0E82" w:rsidRPr="00907966">
          <w:rPr>
            <w:rStyle w:val="Hyperlink"/>
          </w:rPr>
          <w:t>Summary of the State Security Assessment</w:t>
        </w:r>
        <w:r w:rsidR="009C0E82">
          <w:rPr>
            <w:webHidden/>
          </w:rPr>
          <w:tab/>
        </w:r>
        <w:r w:rsidR="009C0E82">
          <w:rPr>
            <w:webHidden/>
          </w:rPr>
          <w:fldChar w:fldCharType="begin"/>
        </w:r>
        <w:r w:rsidR="009C0E82">
          <w:rPr>
            <w:webHidden/>
          </w:rPr>
          <w:instrText xml:space="preserve"> PAGEREF _Toc366173977 \h </w:instrText>
        </w:r>
        <w:r w:rsidR="009C0E82">
          <w:rPr>
            <w:webHidden/>
          </w:rPr>
        </w:r>
        <w:r w:rsidR="009C0E82">
          <w:rPr>
            <w:webHidden/>
          </w:rPr>
          <w:fldChar w:fldCharType="separate"/>
        </w:r>
        <w:r w:rsidR="00F82515">
          <w:rPr>
            <w:webHidden/>
          </w:rPr>
          <w:t>20</w:t>
        </w:r>
        <w:r w:rsidR="009C0E82">
          <w:rPr>
            <w:webHidden/>
          </w:rPr>
          <w:fldChar w:fldCharType="end"/>
        </w:r>
      </w:hyperlink>
    </w:p>
    <w:p w14:paraId="23768EC1" w14:textId="6D3B2466" w:rsidR="009C0E82" w:rsidRDefault="00293AE1">
      <w:pPr>
        <w:pStyle w:val="TOC2"/>
        <w:rPr>
          <w:rFonts w:asciiTheme="minorHAnsi" w:eastAsiaTheme="minorEastAsia" w:hAnsiTheme="minorHAnsi" w:cstheme="minorBidi"/>
        </w:rPr>
      </w:pPr>
      <w:hyperlink w:anchor="_Toc366173978" w:history="1">
        <w:r w:rsidR="009C0E82" w:rsidRPr="00907966">
          <w:rPr>
            <w:rStyle w:val="Hyperlink"/>
            <w:spacing w:val="10"/>
          </w:rPr>
          <w:t>5.6</w:t>
        </w:r>
        <w:r w:rsidR="009C0E82">
          <w:rPr>
            <w:rFonts w:asciiTheme="minorHAnsi" w:eastAsiaTheme="minorEastAsia" w:hAnsiTheme="minorHAnsi" w:cstheme="minorBidi"/>
          </w:rPr>
          <w:tab/>
        </w:r>
        <w:r w:rsidR="009C0E82" w:rsidRPr="00907966">
          <w:rPr>
            <w:rStyle w:val="Hyperlink"/>
          </w:rPr>
          <w:t>Data Center</w:t>
        </w:r>
        <w:r w:rsidR="009C0E82">
          <w:rPr>
            <w:webHidden/>
          </w:rPr>
          <w:tab/>
        </w:r>
        <w:r w:rsidR="009C0E82">
          <w:rPr>
            <w:webHidden/>
          </w:rPr>
          <w:fldChar w:fldCharType="begin"/>
        </w:r>
        <w:r w:rsidR="009C0E82">
          <w:rPr>
            <w:webHidden/>
          </w:rPr>
          <w:instrText xml:space="preserve"> PAGEREF _Toc366173978 \h </w:instrText>
        </w:r>
        <w:r w:rsidR="009C0E82">
          <w:rPr>
            <w:webHidden/>
          </w:rPr>
        </w:r>
        <w:r w:rsidR="009C0E82">
          <w:rPr>
            <w:webHidden/>
          </w:rPr>
          <w:fldChar w:fldCharType="separate"/>
        </w:r>
        <w:r w:rsidR="00F82515">
          <w:rPr>
            <w:webHidden/>
          </w:rPr>
          <w:t>21</w:t>
        </w:r>
        <w:r w:rsidR="009C0E82">
          <w:rPr>
            <w:webHidden/>
          </w:rPr>
          <w:fldChar w:fldCharType="end"/>
        </w:r>
      </w:hyperlink>
    </w:p>
    <w:p w14:paraId="23768EC2" w14:textId="10F04270" w:rsidR="009C0E82" w:rsidRDefault="00293AE1">
      <w:pPr>
        <w:pStyle w:val="TOC2"/>
        <w:rPr>
          <w:rFonts w:asciiTheme="minorHAnsi" w:eastAsiaTheme="minorEastAsia" w:hAnsiTheme="minorHAnsi" w:cstheme="minorBidi"/>
        </w:rPr>
      </w:pPr>
      <w:hyperlink w:anchor="_Toc366173979" w:history="1">
        <w:r w:rsidR="009C0E82" w:rsidRPr="00907966">
          <w:rPr>
            <w:rStyle w:val="Hyperlink"/>
            <w:spacing w:val="10"/>
          </w:rPr>
          <w:t>5.7</w:t>
        </w:r>
        <w:r w:rsidR="009C0E82">
          <w:rPr>
            <w:rFonts w:asciiTheme="minorHAnsi" w:eastAsiaTheme="minorEastAsia" w:hAnsiTheme="minorHAnsi" w:cstheme="minorBidi"/>
          </w:rPr>
          <w:tab/>
        </w:r>
        <w:r w:rsidR="009C0E82" w:rsidRPr="00907966">
          <w:rPr>
            <w:rStyle w:val="Hyperlink"/>
          </w:rPr>
          <w:t>Disaster Recovery (DR)</w:t>
        </w:r>
        <w:r w:rsidR="009C0E82">
          <w:rPr>
            <w:webHidden/>
          </w:rPr>
          <w:tab/>
        </w:r>
        <w:r w:rsidR="009C0E82">
          <w:rPr>
            <w:webHidden/>
          </w:rPr>
          <w:fldChar w:fldCharType="begin"/>
        </w:r>
        <w:r w:rsidR="009C0E82">
          <w:rPr>
            <w:webHidden/>
          </w:rPr>
          <w:instrText xml:space="preserve"> PAGEREF _Toc366173979 \h </w:instrText>
        </w:r>
        <w:r w:rsidR="009C0E82">
          <w:rPr>
            <w:webHidden/>
          </w:rPr>
        </w:r>
        <w:r w:rsidR="009C0E82">
          <w:rPr>
            <w:webHidden/>
          </w:rPr>
          <w:fldChar w:fldCharType="separate"/>
        </w:r>
        <w:r w:rsidR="00F82515">
          <w:rPr>
            <w:webHidden/>
          </w:rPr>
          <w:t>21</w:t>
        </w:r>
        <w:r w:rsidR="009C0E82">
          <w:rPr>
            <w:webHidden/>
          </w:rPr>
          <w:fldChar w:fldCharType="end"/>
        </w:r>
      </w:hyperlink>
    </w:p>
    <w:p w14:paraId="23768EC3" w14:textId="6C316D05" w:rsidR="009C0E82" w:rsidRDefault="00293AE1">
      <w:pPr>
        <w:pStyle w:val="TOC2"/>
        <w:rPr>
          <w:rFonts w:asciiTheme="minorHAnsi" w:eastAsiaTheme="minorEastAsia" w:hAnsiTheme="minorHAnsi" w:cstheme="minorBidi"/>
        </w:rPr>
      </w:pPr>
      <w:hyperlink w:anchor="_Toc366173980" w:history="1">
        <w:r w:rsidR="009C0E82" w:rsidRPr="00907966">
          <w:rPr>
            <w:rStyle w:val="Hyperlink"/>
            <w:spacing w:val="10"/>
          </w:rPr>
          <w:t>5.8</w:t>
        </w:r>
        <w:r w:rsidR="009C0E82">
          <w:rPr>
            <w:rFonts w:asciiTheme="minorHAnsi" w:eastAsiaTheme="minorEastAsia" w:hAnsiTheme="minorHAnsi" w:cstheme="minorBidi"/>
          </w:rPr>
          <w:tab/>
        </w:r>
        <w:r w:rsidR="009C0E82" w:rsidRPr="00907966">
          <w:rPr>
            <w:rStyle w:val="Hyperlink"/>
          </w:rPr>
          <w:t>Network</w:t>
        </w:r>
        <w:r w:rsidR="009C0E82">
          <w:rPr>
            <w:webHidden/>
          </w:rPr>
          <w:tab/>
        </w:r>
        <w:r w:rsidR="009C0E82">
          <w:rPr>
            <w:webHidden/>
          </w:rPr>
          <w:fldChar w:fldCharType="begin"/>
        </w:r>
        <w:r w:rsidR="009C0E82">
          <w:rPr>
            <w:webHidden/>
          </w:rPr>
          <w:instrText xml:space="preserve"> PAGEREF _Toc366173980 \h </w:instrText>
        </w:r>
        <w:r w:rsidR="009C0E82">
          <w:rPr>
            <w:webHidden/>
          </w:rPr>
        </w:r>
        <w:r w:rsidR="009C0E82">
          <w:rPr>
            <w:webHidden/>
          </w:rPr>
          <w:fldChar w:fldCharType="separate"/>
        </w:r>
        <w:r w:rsidR="00F82515">
          <w:rPr>
            <w:webHidden/>
          </w:rPr>
          <w:t>21</w:t>
        </w:r>
        <w:r w:rsidR="009C0E82">
          <w:rPr>
            <w:webHidden/>
          </w:rPr>
          <w:fldChar w:fldCharType="end"/>
        </w:r>
      </w:hyperlink>
    </w:p>
    <w:p w14:paraId="23768EC4" w14:textId="3F304AB5" w:rsidR="009C0E82" w:rsidRDefault="00293AE1">
      <w:pPr>
        <w:pStyle w:val="TOC2"/>
        <w:rPr>
          <w:rFonts w:asciiTheme="minorHAnsi" w:eastAsiaTheme="minorEastAsia" w:hAnsiTheme="minorHAnsi" w:cstheme="minorBidi"/>
        </w:rPr>
      </w:pPr>
      <w:hyperlink w:anchor="_Toc366173981" w:history="1">
        <w:r w:rsidR="009C0E82" w:rsidRPr="00907966">
          <w:rPr>
            <w:rStyle w:val="Hyperlink"/>
            <w:spacing w:val="10"/>
          </w:rPr>
          <w:t>5.9</w:t>
        </w:r>
        <w:r w:rsidR="009C0E82">
          <w:rPr>
            <w:rFonts w:asciiTheme="minorHAnsi" w:eastAsiaTheme="minorEastAsia" w:hAnsiTheme="minorHAnsi" w:cstheme="minorBidi"/>
          </w:rPr>
          <w:tab/>
        </w:r>
        <w:r w:rsidR="009C0E82" w:rsidRPr="00907966">
          <w:rPr>
            <w:rStyle w:val="Hyperlink"/>
          </w:rPr>
          <w:t>Current Operational Support</w:t>
        </w:r>
        <w:r w:rsidR="009C0E82">
          <w:rPr>
            <w:webHidden/>
          </w:rPr>
          <w:tab/>
        </w:r>
        <w:r w:rsidR="009C0E82">
          <w:rPr>
            <w:webHidden/>
          </w:rPr>
          <w:fldChar w:fldCharType="begin"/>
        </w:r>
        <w:r w:rsidR="009C0E82">
          <w:rPr>
            <w:webHidden/>
          </w:rPr>
          <w:instrText xml:space="preserve"> PAGEREF _Toc366173981 \h </w:instrText>
        </w:r>
        <w:r w:rsidR="009C0E82">
          <w:rPr>
            <w:webHidden/>
          </w:rPr>
        </w:r>
        <w:r w:rsidR="009C0E82">
          <w:rPr>
            <w:webHidden/>
          </w:rPr>
          <w:fldChar w:fldCharType="separate"/>
        </w:r>
        <w:r w:rsidR="00F82515">
          <w:rPr>
            <w:webHidden/>
          </w:rPr>
          <w:t>22</w:t>
        </w:r>
        <w:r w:rsidR="009C0E82">
          <w:rPr>
            <w:webHidden/>
          </w:rPr>
          <w:fldChar w:fldCharType="end"/>
        </w:r>
      </w:hyperlink>
    </w:p>
    <w:p w14:paraId="23768EC5" w14:textId="77777777" w:rsidR="003531A0" w:rsidRDefault="00D81389" w:rsidP="00BA6969">
      <w:pPr>
        <w:tabs>
          <w:tab w:val="left" w:pos="2385"/>
        </w:tabs>
        <w:rPr>
          <w:noProof/>
        </w:rPr>
      </w:pPr>
      <w:r>
        <w:rPr>
          <w:noProof/>
        </w:rPr>
        <w:fldChar w:fldCharType="end"/>
      </w:r>
      <w:r w:rsidR="00D03BB0">
        <w:rPr>
          <w:noProof/>
        </w:rPr>
        <w:tab/>
      </w:r>
    </w:p>
    <w:p w14:paraId="23768EC6" w14:textId="77777777" w:rsidR="003531A0" w:rsidRDefault="003531A0" w:rsidP="003531A0">
      <w:pPr>
        <w:pStyle w:val="Heading3-noTOC"/>
      </w:pPr>
      <w:r>
        <w:t>List of Tables</w:t>
      </w:r>
    </w:p>
    <w:p w14:paraId="23768EC7" w14:textId="20981F81" w:rsidR="009E6941" w:rsidRDefault="00D81389">
      <w:pPr>
        <w:pStyle w:val="TableofFigures"/>
        <w:rPr>
          <w:rFonts w:asciiTheme="minorHAnsi" w:eastAsiaTheme="minorEastAsia" w:hAnsiTheme="minorHAnsi" w:cstheme="minorBidi"/>
          <w:snapToGrid/>
        </w:rPr>
      </w:pPr>
      <w:r>
        <w:fldChar w:fldCharType="begin"/>
      </w:r>
      <w:r w:rsidR="003531A0">
        <w:instrText xml:space="preserve"> TOC \f f \t "Table Numbered List,1" \c "Figure" </w:instrText>
      </w:r>
      <w:r>
        <w:fldChar w:fldCharType="separate"/>
      </w:r>
      <w:r w:rsidR="009E6941">
        <w:t>Table 1.</w:t>
      </w:r>
      <w:r w:rsidR="009E6941">
        <w:rPr>
          <w:rFonts w:asciiTheme="minorHAnsi" w:eastAsiaTheme="minorEastAsia" w:hAnsiTheme="minorHAnsi" w:cstheme="minorBidi"/>
          <w:snapToGrid/>
        </w:rPr>
        <w:tab/>
      </w:r>
      <w:r w:rsidR="009E6941">
        <w:t>Issues in Key Functional Areas</w:t>
      </w:r>
      <w:r w:rsidR="009E6941">
        <w:tab/>
      </w:r>
      <w:r w:rsidR="009E6941">
        <w:fldChar w:fldCharType="begin"/>
      </w:r>
      <w:r w:rsidR="009E6941">
        <w:instrText xml:space="preserve"> PAGEREF _Toc366173982 \h </w:instrText>
      </w:r>
      <w:r w:rsidR="009E6941">
        <w:fldChar w:fldCharType="separate"/>
      </w:r>
      <w:r w:rsidR="00F82515">
        <w:t>3</w:t>
      </w:r>
      <w:r w:rsidR="009E6941">
        <w:fldChar w:fldCharType="end"/>
      </w:r>
    </w:p>
    <w:p w14:paraId="23768EC8" w14:textId="06FD6C3D" w:rsidR="009E6941" w:rsidRDefault="009E6941">
      <w:pPr>
        <w:pStyle w:val="TableofFigures"/>
        <w:rPr>
          <w:rFonts w:asciiTheme="minorHAnsi" w:eastAsiaTheme="minorEastAsia" w:hAnsiTheme="minorHAnsi" w:cstheme="minorBidi"/>
          <w:snapToGrid/>
        </w:rPr>
      </w:pPr>
      <w:r>
        <w:t>Table 2.</w:t>
      </w:r>
      <w:r>
        <w:rPr>
          <w:rFonts w:asciiTheme="minorHAnsi" w:eastAsiaTheme="minorEastAsia" w:hAnsiTheme="minorHAnsi" w:cstheme="minorBidi"/>
          <w:snapToGrid/>
        </w:rPr>
        <w:tab/>
      </w:r>
      <w:r>
        <w:t>B&amp;F Budget Applications</w:t>
      </w:r>
      <w:r>
        <w:tab/>
      </w:r>
      <w:r w:rsidR="00BD7B02">
        <w:t>14</w:t>
      </w:r>
    </w:p>
    <w:p w14:paraId="23768EC9" w14:textId="56FC852F" w:rsidR="009E6941" w:rsidRDefault="009E6941">
      <w:pPr>
        <w:pStyle w:val="TableofFigures"/>
        <w:rPr>
          <w:rFonts w:asciiTheme="minorHAnsi" w:eastAsiaTheme="minorEastAsia" w:hAnsiTheme="minorHAnsi" w:cstheme="minorBidi"/>
          <w:snapToGrid/>
        </w:rPr>
      </w:pPr>
      <w:r>
        <w:t>Table 3.</w:t>
      </w:r>
      <w:r>
        <w:rPr>
          <w:rFonts w:asciiTheme="minorHAnsi" w:eastAsiaTheme="minorEastAsia" w:hAnsiTheme="minorHAnsi" w:cstheme="minorBidi"/>
          <w:snapToGrid/>
        </w:rPr>
        <w:tab/>
      </w:r>
      <w:r>
        <w:t>Statewide Core Financials and Specialized Accounting Applications</w:t>
      </w:r>
      <w:r>
        <w:tab/>
      </w:r>
      <w:r>
        <w:fldChar w:fldCharType="begin"/>
      </w:r>
      <w:r>
        <w:instrText xml:space="preserve"> PAGEREF _Toc366173984 \h </w:instrText>
      </w:r>
      <w:r>
        <w:fldChar w:fldCharType="separate"/>
      </w:r>
      <w:r w:rsidR="00F82515">
        <w:t>14</w:t>
      </w:r>
      <w:r>
        <w:fldChar w:fldCharType="end"/>
      </w:r>
    </w:p>
    <w:p w14:paraId="23768ECA" w14:textId="5AA024B7" w:rsidR="009E6941" w:rsidRDefault="009E6941">
      <w:pPr>
        <w:pStyle w:val="TableofFigures"/>
        <w:rPr>
          <w:rFonts w:asciiTheme="minorHAnsi" w:eastAsiaTheme="minorEastAsia" w:hAnsiTheme="minorHAnsi" w:cstheme="minorBidi"/>
          <w:snapToGrid/>
        </w:rPr>
      </w:pPr>
      <w:r>
        <w:t>Table 4.</w:t>
      </w:r>
      <w:r>
        <w:rPr>
          <w:rFonts w:asciiTheme="minorHAnsi" w:eastAsiaTheme="minorEastAsia" w:hAnsiTheme="minorHAnsi" w:cstheme="minorBidi"/>
          <w:snapToGrid/>
        </w:rPr>
        <w:tab/>
      </w:r>
      <w:r>
        <w:t>Departmental Core Financials and Specialized Accounting Applications</w:t>
      </w:r>
      <w:r>
        <w:tab/>
      </w:r>
      <w:r>
        <w:fldChar w:fldCharType="begin"/>
      </w:r>
      <w:r>
        <w:instrText xml:space="preserve"> PAGEREF _Toc366173985 \h </w:instrText>
      </w:r>
      <w:r>
        <w:fldChar w:fldCharType="separate"/>
      </w:r>
      <w:r w:rsidR="00F82515">
        <w:t>15</w:t>
      </w:r>
      <w:r>
        <w:fldChar w:fldCharType="end"/>
      </w:r>
    </w:p>
    <w:p w14:paraId="23768ECB" w14:textId="308E978D" w:rsidR="009E6941" w:rsidRDefault="009E6941">
      <w:pPr>
        <w:pStyle w:val="TableofFigures"/>
        <w:rPr>
          <w:rFonts w:asciiTheme="minorHAnsi" w:eastAsiaTheme="minorEastAsia" w:hAnsiTheme="minorHAnsi" w:cstheme="minorBidi"/>
          <w:snapToGrid/>
        </w:rPr>
      </w:pPr>
      <w:r>
        <w:t>Table 5.</w:t>
      </w:r>
      <w:r>
        <w:rPr>
          <w:rFonts w:asciiTheme="minorHAnsi" w:eastAsiaTheme="minorEastAsia" w:hAnsiTheme="minorHAnsi" w:cstheme="minorBidi"/>
          <w:snapToGrid/>
        </w:rPr>
        <w:tab/>
      </w:r>
      <w:r>
        <w:t>Statewide Requisition to Check (Acquisition) Applications</w:t>
      </w:r>
      <w:r>
        <w:tab/>
      </w:r>
      <w:r>
        <w:fldChar w:fldCharType="begin"/>
      </w:r>
      <w:r>
        <w:instrText xml:space="preserve"> PAGEREF _Toc366173986 \h </w:instrText>
      </w:r>
      <w:r>
        <w:fldChar w:fldCharType="separate"/>
      </w:r>
      <w:r w:rsidR="00F82515">
        <w:t>16</w:t>
      </w:r>
      <w:r>
        <w:fldChar w:fldCharType="end"/>
      </w:r>
    </w:p>
    <w:p w14:paraId="23768ECC" w14:textId="6958BDC8" w:rsidR="009E6941" w:rsidRDefault="009E6941">
      <w:pPr>
        <w:pStyle w:val="TableofFigures"/>
        <w:rPr>
          <w:rFonts w:asciiTheme="minorHAnsi" w:eastAsiaTheme="minorEastAsia" w:hAnsiTheme="minorHAnsi" w:cstheme="minorBidi"/>
          <w:snapToGrid/>
        </w:rPr>
      </w:pPr>
      <w:r>
        <w:t>Table 6.</w:t>
      </w:r>
      <w:r>
        <w:rPr>
          <w:rFonts w:asciiTheme="minorHAnsi" w:eastAsiaTheme="minorEastAsia" w:hAnsiTheme="minorHAnsi" w:cstheme="minorBidi"/>
          <w:snapToGrid/>
        </w:rPr>
        <w:tab/>
      </w:r>
      <w:r w:rsidR="00AA32D9" w:rsidRPr="00AA32D9">
        <w:rPr>
          <w:rFonts w:eastAsiaTheme="minorEastAsia"/>
          <w:snapToGrid/>
        </w:rPr>
        <w:t>Payroll and Time &amp; Attendance</w:t>
      </w:r>
      <w:r>
        <w:t xml:space="preserve"> Applications</w:t>
      </w:r>
      <w:r>
        <w:tab/>
      </w:r>
      <w:r>
        <w:fldChar w:fldCharType="begin"/>
      </w:r>
      <w:r>
        <w:instrText xml:space="preserve"> PAGEREF _Toc366173987 \h </w:instrText>
      </w:r>
      <w:r>
        <w:fldChar w:fldCharType="separate"/>
      </w:r>
      <w:r w:rsidR="00F82515">
        <w:t>16</w:t>
      </w:r>
      <w:r>
        <w:fldChar w:fldCharType="end"/>
      </w:r>
    </w:p>
    <w:p w14:paraId="23768ECD" w14:textId="0C759F64" w:rsidR="009E6941" w:rsidRDefault="009E6941">
      <w:pPr>
        <w:pStyle w:val="TableofFigures"/>
        <w:rPr>
          <w:rFonts w:asciiTheme="minorHAnsi" w:eastAsiaTheme="minorEastAsia" w:hAnsiTheme="minorHAnsi" w:cstheme="minorBidi"/>
          <w:snapToGrid/>
        </w:rPr>
      </w:pPr>
      <w:r>
        <w:t>Table 7.</w:t>
      </w:r>
      <w:r>
        <w:rPr>
          <w:rFonts w:asciiTheme="minorHAnsi" w:eastAsiaTheme="minorEastAsia" w:hAnsiTheme="minorHAnsi" w:cstheme="minorBidi"/>
          <w:snapToGrid/>
        </w:rPr>
        <w:tab/>
      </w:r>
      <w:r>
        <w:t>Other Specialized Functionality Applications</w:t>
      </w:r>
      <w:r>
        <w:tab/>
      </w:r>
      <w:r>
        <w:fldChar w:fldCharType="begin"/>
      </w:r>
      <w:r>
        <w:instrText xml:space="preserve"> PAGEREF _Toc366173988 \h </w:instrText>
      </w:r>
      <w:r>
        <w:fldChar w:fldCharType="separate"/>
      </w:r>
      <w:r w:rsidR="00F82515">
        <w:t>17</w:t>
      </w:r>
      <w:r>
        <w:fldChar w:fldCharType="end"/>
      </w:r>
    </w:p>
    <w:p w14:paraId="23768ECE" w14:textId="17706ADD" w:rsidR="009E6941" w:rsidRDefault="009E6941">
      <w:pPr>
        <w:pStyle w:val="TableofFigures"/>
        <w:rPr>
          <w:rFonts w:asciiTheme="minorHAnsi" w:eastAsiaTheme="minorEastAsia" w:hAnsiTheme="minorHAnsi" w:cstheme="minorBidi"/>
          <w:snapToGrid/>
        </w:rPr>
      </w:pPr>
      <w:r>
        <w:t>Table 8.</w:t>
      </w:r>
      <w:r>
        <w:rPr>
          <w:rFonts w:asciiTheme="minorHAnsi" w:eastAsiaTheme="minorEastAsia" w:hAnsiTheme="minorHAnsi" w:cstheme="minorBidi"/>
          <w:snapToGrid/>
        </w:rPr>
        <w:tab/>
      </w:r>
      <w:r>
        <w:t>Technical Architecture Layers</w:t>
      </w:r>
      <w:r>
        <w:tab/>
      </w:r>
      <w:r>
        <w:fldChar w:fldCharType="begin"/>
      </w:r>
      <w:r>
        <w:instrText xml:space="preserve"> PAGEREF _Toc366173989 \h </w:instrText>
      </w:r>
      <w:r>
        <w:fldChar w:fldCharType="separate"/>
      </w:r>
      <w:r w:rsidR="00F82515">
        <w:t>18</w:t>
      </w:r>
      <w:r>
        <w:fldChar w:fldCharType="end"/>
      </w:r>
    </w:p>
    <w:p w14:paraId="23768ECF" w14:textId="4EC06837" w:rsidR="009E6941" w:rsidRDefault="009E6941">
      <w:pPr>
        <w:pStyle w:val="TableofFigures"/>
        <w:rPr>
          <w:rFonts w:asciiTheme="minorHAnsi" w:eastAsiaTheme="minorEastAsia" w:hAnsiTheme="minorHAnsi" w:cstheme="minorBidi"/>
          <w:snapToGrid/>
        </w:rPr>
      </w:pPr>
      <w:r>
        <w:t>Table 9.</w:t>
      </w:r>
      <w:r>
        <w:rPr>
          <w:rFonts w:asciiTheme="minorHAnsi" w:eastAsiaTheme="minorEastAsia" w:hAnsiTheme="minorHAnsi" w:cstheme="minorBidi"/>
          <w:snapToGrid/>
        </w:rPr>
        <w:tab/>
      </w:r>
      <w:r>
        <w:t>Existing State Data Centers</w:t>
      </w:r>
      <w:r>
        <w:tab/>
      </w:r>
      <w:r w:rsidR="00BD7B02">
        <w:t>23</w:t>
      </w:r>
    </w:p>
    <w:p w14:paraId="23768ED0" w14:textId="466AEE35" w:rsidR="009E6941" w:rsidRDefault="009E6941">
      <w:pPr>
        <w:pStyle w:val="TableofFigures"/>
        <w:rPr>
          <w:rFonts w:asciiTheme="minorHAnsi" w:eastAsiaTheme="minorEastAsia" w:hAnsiTheme="minorHAnsi" w:cstheme="minorBidi"/>
          <w:snapToGrid/>
        </w:rPr>
      </w:pPr>
      <w:r>
        <w:t>Table 10.</w:t>
      </w:r>
      <w:r>
        <w:rPr>
          <w:rFonts w:asciiTheme="minorHAnsi" w:eastAsiaTheme="minorEastAsia" w:hAnsiTheme="minorHAnsi" w:cstheme="minorBidi"/>
          <w:snapToGrid/>
        </w:rPr>
        <w:tab/>
      </w:r>
      <w:r>
        <w:t>Existing State Data Centers</w:t>
      </w:r>
      <w:r>
        <w:tab/>
      </w:r>
      <w:r>
        <w:fldChar w:fldCharType="begin"/>
      </w:r>
      <w:r>
        <w:instrText xml:space="preserve"> PAGEREF _Toc366173991 \h </w:instrText>
      </w:r>
      <w:r>
        <w:fldChar w:fldCharType="separate"/>
      </w:r>
      <w:r w:rsidR="00F82515">
        <w:t>21</w:t>
      </w:r>
      <w:r>
        <w:fldChar w:fldCharType="end"/>
      </w:r>
    </w:p>
    <w:p w14:paraId="23768ED1" w14:textId="0F413422" w:rsidR="009E6941" w:rsidRDefault="009E6941">
      <w:pPr>
        <w:pStyle w:val="TableofFigures"/>
        <w:rPr>
          <w:rFonts w:asciiTheme="minorHAnsi" w:eastAsiaTheme="minorEastAsia" w:hAnsiTheme="minorHAnsi" w:cstheme="minorBidi"/>
          <w:snapToGrid/>
        </w:rPr>
      </w:pPr>
      <w:r>
        <w:t>Table 11.</w:t>
      </w:r>
      <w:r>
        <w:rPr>
          <w:rFonts w:asciiTheme="minorHAnsi" w:eastAsiaTheme="minorEastAsia" w:hAnsiTheme="minorHAnsi" w:cstheme="minorBidi"/>
          <w:snapToGrid/>
        </w:rPr>
        <w:tab/>
      </w:r>
      <w:r>
        <w:t>Department IT Staff</w:t>
      </w:r>
      <w:r>
        <w:tab/>
      </w:r>
      <w:r>
        <w:fldChar w:fldCharType="begin"/>
      </w:r>
      <w:r>
        <w:instrText xml:space="preserve"> PAGEREF _Toc366173992 \h </w:instrText>
      </w:r>
      <w:r>
        <w:fldChar w:fldCharType="separate"/>
      </w:r>
      <w:r w:rsidR="00F82515">
        <w:t>23</w:t>
      </w:r>
      <w:r>
        <w:fldChar w:fldCharType="end"/>
      </w:r>
    </w:p>
    <w:p w14:paraId="23768ED2" w14:textId="77777777" w:rsidR="001A0382" w:rsidRDefault="00D81389" w:rsidP="003531A0">
      <w:pPr>
        <w:tabs>
          <w:tab w:val="left" w:pos="2385"/>
        </w:tabs>
      </w:pPr>
      <w:r>
        <w:fldChar w:fldCharType="end"/>
      </w:r>
    </w:p>
    <w:p w14:paraId="23768ED3" w14:textId="77777777" w:rsidR="000016AE" w:rsidRDefault="000016AE" w:rsidP="000016AE">
      <w:pPr>
        <w:pStyle w:val="Heading3-noTOC"/>
      </w:pPr>
      <w:r>
        <w:t>List of Figures</w:t>
      </w:r>
    </w:p>
    <w:p w14:paraId="23768ED4" w14:textId="5379BDC3" w:rsidR="009E6941" w:rsidRDefault="00D81389">
      <w:pPr>
        <w:pStyle w:val="TableofFigures"/>
        <w:rPr>
          <w:rFonts w:asciiTheme="minorHAnsi" w:eastAsiaTheme="minorEastAsia" w:hAnsiTheme="minorHAnsi" w:cstheme="minorBidi"/>
          <w:snapToGrid/>
        </w:rPr>
      </w:pPr>
      <w:r>
        <w:fldChar w:fldCharType="begin"/>
      </w:r>
      <w:r w:rsidR="000016AE">
        <w:instrText xml:space="preserve"> TOC \f f \t "Figure Numbered List,1" \c "Figure" </w:instrText>
      </w:r>
      <w:r>
        <w:fldChar w:fldCharType="separate"/>
      </w:r>
      <w:r w:rsidR="009E6941">
        <w:t>Figure 1.</w:t>
      </w:r>
      <w:r w:rsidR="009E6941">
        <w:rPr>
          <w:rFonts w:asciiTheme="minorHAnsi" w:eastAsiaTheme="minorEastAsia" w:hAnsiTheme="minorHAnsi" w:cstheme="minorBidi"/>
          <w:snapToGrid/>
        </w:rPr>
        <w:tab/>
      </w:r>
      <w:r w:rsidR="009E6941">
        <w:t>Budget Preparation Process</w:t>
      </w:r>
      <w:r w:rsidR="009E6941">
        <w:tab/>
      </w:r>
      <w:r w:rsidR="009E6941">
        <w:fldChar w:fldCharType="begin"/>
      </w:r>
      <w:r w:rsidR="009E6941">
        <w:instrText xml:space="preserve"> PAGEREF _Toc366173993 \h </w:instrText>
      </w:r>
      <w:r w:rsidR="009E6941">
        <w:fldChar w:fldCharType="separate"/>
      </w:r>
      <w:r w:rsidR="00F82515">
        <w:t>9</w:t>
      </w:r>
      <w:r w:rsidR="009E6941">
        <w:fldChar w:fldCharType="end"/>
      </w:r>
    </w:p>
    <w:p w14:paraId="23768ED5" w14:textId="77777777" w:rsidR="000016AE" w:rsidRDefault="00D81389" w:rsidP="000016AE">
      <w:pPr>
        <w:tabs>
          <w:tab w:val="left" w:pos="2385"/>
        </w:tabs>
        <w:sectPr w:rsidR="000016AE" w:rsidSect="00B25561">
          <w:headerReference w:type="default" r:id="rId14"/>
          <w:footerReference w:type="default" r:id="rId15"/>
          <w:footnotePr>
            <w:numRestart w:val="eachPage"/>
          </w:footnotePr>
          <w:pgSz w:w="12240" w:h="15840" w:code="1"/>
          <w:pgMar w:top="1440" w:right="1440" w:bottom="1440" w:left="1440" w:header="576" w:footer="576" w:gutter="0"/>
          <w:pgNumType w:fmt="lowerRoman" w:start="1"/>
          <w:cols w:space="720"/>
          <w:docGrid w:linePitch="299"/>
        </w:sectPr>
      </w:pPr>
      <w:r>
        <w:fldChar w:fldCharType="end"/>
      </w:r>
    </w:p>
    <w:p w14:paraId="23768ED6" w14:textId="77777777" w:rsidR="00751E13" w:rsidRDefault="00751E13" w:rsidP="00CB042A">
      <w:pPr>
        <w:pStyle w:val="Num-Heading1"/>
      </w:pPr>
      <w:bookmarkStart w:id="3" w:name="_Toc366173929"/>
      <w:r>
        <w:lastRenderedPageBreak/>
        <w:t>Introduction</w:t>
      </w:r>
      <w:bookmarkEnd w:id="3"/>
    </w:p>
    <w:p w14:paraId="6C9742E7" w14:textId="18F6F5A4" w:rsidR="00AA7CC6" w:rsidRDefault="008A5F60" w:rsidP="00AA7CC6">
      <w:pPr>
        <w:ind w:left="720"/>
      </w:pPr>
      <w:r>
        <w:t xml:space="preserve">This appendix </w:t>
      </w:r>
      <w:r w:rsidR="00751E13" w:rsidRPr="00751E13">
        <w:t>provides an overview of the State of Hawaii’s current organization</w:t>
      </w:r>
      <w:r w:rsidR="0070503F">
        <w:t>;</w:t>
      </w:r>
      <w:r w:rsidR="00751E13" w:rsidRPr="00751E13">
        <w:t xml:space="preserve"> business processes</w:t>
      </w:r>
      <w:r w:rsidR="0070503F">
        <w:t>;</w:t>
      </w:r>
      <w:r w:rsidR="00751E13" w:rsidRPr="00751E13">
        <w:t xml:space="preserve"> and technical environment including applications, interfaces, and network environment that are relevant to the project scope detailed in this RFP.</w:t>
      </w:r>
      <w:bookmarkStart w:id="4" w:name="_Toc366173930"/>
    </w:p>
    <w:p w14:paraId="38491AB4" w14:textId="77777777" w:rsidR="00AA7CC6" w:rsidRDefault="00AA7CC6" w:rsidP="00AA7CC6">
      <w:pPr>
        <w:ind w:left="720"/>
      </w:pPr>
    </w:p>
    <w:p w14:paraId="23768ED9" w14:textId="462274CC" w:rsidR="00E94D9E" w:rsidRDefault="00DD4D22" w:rsidP="00AA7CC6">
      <w:pPr>
        <w:pStyle w:val="Num-Heading1"/>
      </w:pPr>
      <w:r>
        <w:t>Background and Current Issues</w:t>
      </w:r>
      <w:bookmarkEnd w:id="4"/>
    </w:p>
    <w:p w14:paraId="23768EDA" w14:textId="3239568F" w:rsidR="00751E13" w:rsidRPr="00751E13" w:rsidRDefault="00E77D16" w:rsidP="00D165A4">
      <w:pPr>
        <w:ind w:left="720"/>
        <w:rPr>
          <w:color w:val="000000" w:themeColor="text1"/>
        </w:rPr>
      </w:pPr>
      <w:r>
        <w:rPr>
          <w:color w:val="000000" w:themeColor="text1"/>
        </w:rPr>
        <w:t>The c</w:t>
      </w:r>
      <w:r w:rsidR="00751E13" w:rsidRPr="00751E13">
        <w:rPr>
          <w:color w:val="000000" w:themeColor="text1"/>
        </w:rPr>
        <w:t>urrent State enterprise-wide systems lack the ability to efficiently and effectively manage</w:t>
      </w:r>
      <w:r w:rsidR="00A24BDD">
        <w:rPr>
          <w:color w:val="000000" w:themeColor="text1"/>
        </w:rPr>
        <w:t xml:space="preserve"> the end-to-end</w:t>
      </w:r>
      <w:r w:rsidR="00751E13" w:rsidRPr="00751E13">
        <w:rPr>
          <w:color w:val="000000" w:themeColor="text1"/>
        </w:rPr>
        <w:t xml:space="preserve"> financial</w:t>
      </w:r>
      <w:r w:rsidR="00CE422E">
        <w:rPr>
          <w:color w:val="000000" w:themeColor="text1"/>
        </w:rPr>
        <w:t>,</w:t>
      </w:r>
      <w:r w:rsidR="00751E13" w:rsidRPr="00751E13">
        <w:rPr>
          <w:color w:val="000000" w:themeColor="text1"/>
        </w:rPr>
        <w:t xml:space="preserve"> human resource</w:t>
      </w:r>
      <w:r w:rsidR="00CE422E">
        <w:rPr>
          <w:color w:val="000000" w:themeColor="text1"/>
        </w:rPr>
        <w:t xml:space="preserve"> and </w:t>
      </w:r>
      <w:r w:rsidR="00751E13" w:rsidRPr="00751E13">
        <w:rPr>
          <w:color w:val="000000" w:themeColor="text1"/>
        </w:rPr>
        <w:t>payroll</w:t>
      </w:r>
      <w:r w:rsidR="00CE422E">
        <w:rPr>
          <w:color w:val="000000" w:themeColor="text1"/>
        </w:rPr>
        <w:t>, and budget preparation</w:t>
      </w:r>
      <w:r w:rsidR="00B23DAF">
        <w:rPr>
          <w:color w:val="000000" w:themeColor="text1"/>
        </w:rPr>
        <w:t xml:space="preserve"> transactions and</w:t>
      </w:r>
      <w:r w:rsidR="00751E13" w:rsidRPr="00751E13">
        <w:rPr>
          <w:color w:val="000000" w:themeColor="text1"/>
        </w:rPr>
        <w:t xml:space="preserve"> </w:t>
      </w:r>
      <w:r w:rsidR="00A24BDD">
        <w:rPr>
          <w:color w:val="000000" w:themeColor="text1"/>
        </w:rPr>
        <w:t>business processes</w:t>
      </w:r>
      <w:r w:rsidR="001C3E54">
        <w:rPr>
          <w:color w:val="000000" w:themeColor="text1"/>
        </w:rPr>
        <w:t>.</w:t>
      </w:r>
      <w:r w:rsidR="0070503F">
        <w:rPr>
          <w:color w:val="000000" w:themeColor="text1"/>
        </w:rPr>
        <w:t xml:space="preserve"> </w:t>
      </w:r>
      <w:r w:rsidR="001C3E54">
        <w:rPr>
          <w:color w:val="000000" w:themeColor="text1"/>
        </w:rPr>
        <w:t xml:space="preserve"> </w:t>
      </w:r>
      <w:r w:rsidR="00A24BDD">
        <w:rPr>
          <w:color w:val="000000" w:themeColor="text1"/>
        </w:rPr>
        <w:t>Substantial</w:t>
      </w:r>
      <w:r w:rsidR="00751E13" w:rsidRPr="00751E13">
        <w:rPr>
          <w:color w:val="000000" w:themeColor="text1"/>
        </w:rPr>
        <w:t xml:space="preserve"> time</w:t>
      </w:r>
      <w:r w:rsidR="00DC42EC">
        <w:rPr>
          <w:color w:val="000000" w:themeColor="text1"/>
        </w:rPr>
        <w:t>, effort,</w:t>
      </w:r>
      <w:r w:rsidR="00751E13" w:rsidRPr="00751E13">
        <w:rPr>
          <w:color w:val="000000" w:themeColor="text1"/>
        </w:rPr>
        <w:t xml:space="preserve"> and resources </w:t>
      </w:r>
      <w:r w:rsidR="00084F06">
        <w:rPr>
          <w:color w:val="000000" w:themeColor="text1"/>
        </w:rPr>
        <w:t xml:space="preserve">are </w:t>
      </w:r>
      <w:r w:rsidR="00D22C6B">
        <w:rPr>
          <w:color w:val="000000" w:themeColor="text1"/>
        </w:rPr>
        <w:t xml:space="preserve">dedicated </w:t>
      </w:r>
      <w:r w:rsidR="00DC42EC">
        <w:rPr>
          <w:color w:val="000000" w:themeColor="text1"/>
        </w:rPr>
        <w:t>to</w:t>
      </w:r>
      <w:r w:rsidR="00751E13" w:rsidRPr="00751E13">
        <w:rPr>
          <w:color w:val="000000" w:themeColor="text1"/>
        </w:rPr>
        <w:t xml:space="preserve"> </w:t>
      </w:r>
      <w:r w:rsidR="00084F06">
        <w:rPr>
          <w:color w:val="000000" w:themeColor="text1"/>
        </w:rPr>
        <w:t>the manipulation and manual</w:t>
      </w:r>
      <w:r w:rsidR="00D22C6B">
        <w:rPr>
          <w:color w:val="000000" w:themeColor="text1"/>
        </w:rPr>
        <w:t xml:space="preserve"> </w:t>
      </w:r>
      <w:r w:rsidR="00751E13" w:rsidRPr="00751E13">
        <w:rPr>
          <w:color w:val="000000" w:themeColor="text1"/>
        </w:rPr>
        <w:t>exchang</w:t>
      </w:r>
      <w:r w:rsidR="00DC42EC">
        <w:rPr>
          <w:color w:val="000000" w:themeColor="text1"/>
        </w:rPr>
        <w:t>e</w:t>
      </w:r>
      <w:r w:rsidR="00084F06">
        <w:rPr>
          <w:color w:val="000000" w:themeColor="text1"/>
        </w:rPr>
        <w:t xml:space="preserve"> of</w:t>
      </w:r>
      <w:r w:rsidR="00751E13" w:rsidRPr="00751E13">
        <w:rPr>
          <w:color w:val="000000" w:themeColor="text1"/>
        </w:rPr>
        <w:t xml:space="preserve"> data </w:t>
      </w:r>
      <w:r w:rsidR="00DC42EC">
        <w:rPr>
          <w:color w:val="000000" w:themeColor="text1"/>
        </w:rPr>
        <w:t>between the</w:t>
      </w:r>
      <w:r w:rsidR="00751E13" w:rsidRPr="00751E13">
        <w:rPr>
          <w:color w:val="000000" w:themeColor="text1"/>
        </w:rPr>
        <w:t xml:space="preserve"> disparate systems</w:t>
      </w:r>
      <w:r w:rsidR="001C3E54">
        <w:rPr>
          <w:color w:val="000000" w:themeColor="text1"/>
        </w:rPr>
        <w:t>.</w:t>
      </w:r>
      <w:r w:rsidR="0070503F">
        <w:rPr>
          <w:color w:val="000000" w:themeColor="text1"/>
        </w:rPr>
        <w:t xml:space="preserve"> </w:t>
      </w:r>
      <w:r w:rsidR="001C3E54">
        <w:rPr>
          <w:color w:val="000000" w:themeColor="text1"/>
        </w:rPr>
        <w:t xml:space="preserve"> </w:t>
      </w:r>
      <w:r>
        <w:rPr>
          <w:color w:val="000000" w:themeColor="text1"/>
        </w:rPr>
        <w:t xml:space="preserve">This situation results in hours </w:t>
      </w:r>
      <w:r w:rsidR="00B23DAF">
        <w:rPr>
          <w:color w:val="000000" w:themeColor="text1"/>
        </w:rPr>
        <w:t xml:space="preserve">of staff time </w:t>
      </w:r>
      <w:r>
        <w:rPr>
          <w:color w:val="000000" w:themeColor="text1"/>
        </w:rPr>
        <w:t>dedicated to redundant data entry, manual processing, and reconciliation between</w:t>
      </w:r>
      <w:r w:rsidR="00084F06">
        <w:rPr>
          <w:color w:val="000000" w:themeColor="text1"/>
        </w:rPr>
        <w:t xml:space="preserve"> the various</w:t>
      </w:r>
      <w:r>
        <w:rPr>
          <w:color w:val="000000" w:themeColor="text1"/>
        </w:rPr>
        <w:t xml:space="preserve"> applications. </w:t>
      </w:r>
      <w:r w:rsidR="0070503F">
        <w:rPr>
          <w:color w:val="000000" w:themeColor="text1"/>
        </w:rPr>
        <w:t xml:space="preserve"> </w:t>
      </w:r>
      <w:r w:rsidR="00696F56">
        <w:rPr>
          <w:color w:val="000000" w:themeColor="text1"/>
        </w:rPr>
        <w:t>T</w:t>
      </w:r>
      <w:r>
        <w:rPr>
          <w:color w:val="000000" w:themeColor="text1"/>
        </w:rPr>
        <w:t xml:space="preserve">his significantly limits the State’s </w:t>
      </w:r>
      <w:r w:rsidR="00751E13" w:rsidRPr="00751E13">
        <w:rPr>
          <w:color w:val="000000" w:themeColor="text1"/>
        </w:rPr>
        <w:t xml:space="preserve">ability to perform </w:t>
      </w:r>
      <w:r>
        <w:rPr>
          <w:color w:val="000000" w:themeColor="text1"/>
        </w:rPr>
        <w:t xml:space="preserve">organization-wide analysis, management reporting, </w:t>
      </w:r>
      <w:r w:rsidR="008A5F60">
        <w:rPr>
          <w:color w:val="000000" w:themeColor="text1"/>
        </w:rPr>
        <w:t>and</w:t>
      </w:r>
      <w:r>
        <w:rPr>
          <w:color w:val="000000" w:themeColor="text1"/>
        </w:rPr>
        <w:t xml:space="preserve"> </w:t>
      </w:r>
      <w:r w:rsidR="00B23DAF">
        <w:rPr>
          <w:color w:val="000000" w:themeColor="text1"/>
        </w:rPr>
        <w:t>proactive financial management</w:t>
      </w:r>
      <w:r w:rsidR="001C3E54">
        <w:rPr>
          <w:color w:val="000000" w:themeColor="text1"/>
        </w:rPr>
        <w:t xml:space="preserve">. </w:t>
      </w:r>
      <w:r w:rsidR="004C45DF">
        <w:rPr>
          <w:color w:val="000000" w:themeColor="text1"/>
        </w:rPr>
        <w:t xml:space="preserve"> </w:t>
      </w:r>
    </w:p>
    <w:p w14:paraId="23768EDB" w14:textId="77777777" w:rsidR="00751E13" w:rsidRDefault="00751E13" w:rsidP="00D165A4">
      <w:pPr>
        <w:ind w:left="720"/>
        <w:rPr>
          <w:color w:val="000000" w:themeColor="text1"/>
        </w:rPr>
      </w:pPr>
      <w:r w:rsidRPr="00751E13">
        <w:rPr>
          <w:color w:val="000000" w:themeColor="text1"/>
        </w:rPr>
        <w:t xml:space="preserve">The following table provides a summary of </w:t>
      </w:r>
      <w:r w:rsidR="00696F56">
        <w:rPr>
          <w:color w:val="000000" w:themeColor="text1"/>
        </w:rPr>
        <w:t>key</w:t>
      </w:r>
      <w:r w:rsidR="00696F56" w:rsidRPr="00751E13">
        <w:rPr>
          <w:color w:val="000000" w:themeColor="text1"/>
        </w:rPr>
        <w:t xml:space="preserve"> </w:t>
      </w:r>
      <w:r w:rsidRPr="00751E13">
        <w:rPr>
          <w:color w:val="000000" w:themeColor="text1"/>
        </w:rPr>
        <w:t xml:space="preserve">issues </w:t>
      </w:r>
      <w:r w:rsidR="00696F56">
        <w:rPr>
          <w:color w:val="000000" w:themeColor="text1"/>
        </w:rPr>
        <w:t xml:space="preserve">identified </w:t>
      </w:r>
      <w:r w:rsidR="00AE6C39">
        <w:rPr>
          <w:color w:val="000000" w:themeColor="text1"/>
        </w:rPr>
        <w:t>by</w:t>
      </w:r>
      <w:r w:rsidR="00696F56">
        <w:rPr>
          <w:color w:val="000000" w:themeColor="text1"/>
        </w:rPr>
        <w:t xml:space="preserve"> </w:t>
      </w:r>
      <w:r w:rsidRPr="00751E13">
        <w:rPr>
          <w:color w:val="000000" w:themeColor="text1"/>
        </w:rPr>
        <w:t>functional area:</w:t>
      </w:r>
    </w:p>
    <w:p w14:paraId="23768EDC" w14:textId="77777777" w:rsidR="00272C8C" w:rsidRDefault="00751E13">
      <w:pPr>
        <w:pStyle w:val="TableNumberedList"/>
        <w:widowControl w:val="0"/>
        <w:tabs>
          <w:tab w:val="clear" w:pos="1080"/>
          <w:tab w:val="num" w:pos="990"/>
        </w:tabs>
        <w:spacing w:before="240"/>
        <w:ind w:left="1300" w:hanging="1300"/>
      </w:pPr>
      <w:bookmarkStart w:id="5" w:name="_Toc366173982"/>
      <w:r>
        <w:t>Issues in Key Functional Areas</w:t>
      </w:r>
      <w:bookmarkEnd w:id="5"/>
    </w:p>
    <w:tbl>
      <w:tblPr>
        <w:tblStyle w:val="TableGrid"/>
        <w:tblW w:w="0" w:type="auto"/>
        <w:tblInd w:w="108" w:type="dxa"/>
        <w:tblLook w:val="04A0" w:firstRow="1" w:lastRow="0" w:firstColumn="1" w:lastColumn="0" w:noHBand="0" w:noVBand="1"/>
        <w:tblDescription w:val="&quot;&quot;"/>
      </w:tblPr>
      <w:tblGrid>
        <w:gridCol w:w="2301"/>
        <w:gridCol w:w="6941"/>
      </w:tblGrid>
      <w:tr w:rsidR="00751E13" w14:paraId="23768EDF" w14:textId="77777777" w:rsidTr="00024063">
        <w:trPr>
          <w:tblHeader/>
        </w:trPr>
        <w:tc>
          <w:tcPr>
            <w:tcW w:w="2340" w:type="dxa"/>
            <w:shd w:val="clear" w:color="auto" w:fill="D9D9D9" w:themeFill="background1" w:themeFillShade="D9"/>
          </w:tcPr>
          <w:p w14:paraId="23768EDD" w14:textId="77777777" w:rsidR="00751E13" w:rsidRPr="00272CFF" w:rsidRDefault="00751E13" w:rsidP="00DD389E">
            <w:pPr>
              <w:rPr>
                <w:b/>
              </w:rPr>
            </w:pPr>
            <w:r>
              <w:rPr>
                <w:b/>
              </w:rPr>
              <w:t>Functional Area</w:t>
            </w:r>
          </w:p>
        </w:tc>
        <w:tc>
          <w:tcPr>
            <w:tcW w:w="7128" w:type="dxa"/>
            <w:shd w:val="clear" w:color="auto" w:fill="D9D9D9" w:themeFill="background1" w:themeFillShade="D9"/>
          </w:tcPr>
          <w:p w14:paraId="23768EDE" w14:textId="77777777" w:rsidR="00751E13" w:rsidRPr="00272CFF" w:rsidRDefault="00751E13" w:rsidP="00DD389E">
            <w:pPr>
              <w:rPr>
                <w:b/>
              </w:rPr>
            </w:pPr>
            <w:r>
              <w:rPr>
                <w:b/>
              </w:rPr>
              <w:t>Issues</w:t>
            </w:r>
          </w:p>
        </w:tc>
      </w:tr>
      <w:tr w:rsidR="00751E13" w14:paraId="23768EE2" w14:textId="77777777" w:rsidTr="00024063">
        <w:tc>
          <w:tcPr>
            <w:tcW w:w="2340" w:type="dxa"/>
          </w:tcPr>
          <w:p w14:paraId="23768EE0" w14:textId="77777777" w:rsidR="00751E13" w:rsidRDefault="00751E13" w:rsidP="00DD389E">
            <w:r>
              <w:t>Chart of Accounts</w:t>
            </w:r>
          </w:p>
        </w:tc>
        <w:tc>
          <w:tcPr>
            <w:tcW w:w="7128" w:type="dxa"/>
          </w:tcPr>
          <w:p w14:paraId="23768EE1" w14:textId="77777777" w:rsidR="00272C8C" w:rsidRDefault="00751E13">
            <w:pPr>
              <w:pStyle w:val="bullet1"/>
              <w:numPr>
                <w:ilvl w:val="0"/>
                <w:numId w:val="0"/>
              </w:numPr>
            </w:pPr>
            <w:r w:rsidRPr="00213B1B">
              <w:t xml:space="preserve">The current </w:t>
            </w:r>
            <w:r w:rsidR="00FB0947">
              <w:t xml:space="preserve">chart of </w:t>
            </w:r>
            <w:r w:rsidRPr="00213B1B">
              <w:t>account</w:t>
            </w:r>
            <w:r w:rsidR="00FB0947">
              <w:t>s</w:t>
            </w:r>
            <w:r w:rsidRPr="00213B1B">
              <w:t xml:space="preserve"> structure does not provide the level of detail and flexibility that the State and </w:t>
            </w:r>
            <w:r w:rsidR="00FB0947">
              <w:t>departments</w:t>
            </w:r>
            <w:r w:rsidRPr="00213B1B">
              <w:t xml:space="preserve"> require to e</w:t>
            </w:r>
            <w:r w:rsidR="00B4379E">
              <w:t xml:space="preserve">ffectively manage and report </w:t>
            </w:r>
            <w:r w:rsidRPr="00213B1B">
              <w:t>financial transactions</w:t>
            </w:r>
            <w:r w:rsidR="00B4379E">
              <w:t xml:space="preserve"> across the organizational structure</w:t>
            </w:r>
            <w:r w:rsidR="001C3E54">
              <w:t xml:space="preserve">. </w:t>
            </w:r>
          </w:p>
        </w:tc>
      </w:tr>
      <w:tr w:rsidR="00751E13" w14:paraId="23768EE5" w14:textId="77777777" w:rsidTr="00024063">
        <w:tc>
          <w:tcPr>
            <w:tcW w:w="2340" w:type="dxa"/>
          </w:tcPr>
          <w:p w14:paraId="23768EE3" w14:textId="77777777" w:rsidR="00751E13" w:rsidRDefault="00751E13" w:rsidP="00DD389E">
            <w:r>
              <w:t>Budget</w:t>
            </w:r>
          </w:p>
        </w:tc>
        <w:tc>
          <w:tcPr>
            <w:tcW w:w="7128" w:type="dxa"/>
          </w:tcPr>
          <w:p w14:paraId="23768EE4" w14:textId="223A3A49" w:rsidR="00272C8C" w:rsidRDefault="00E907E2" w:rsidP="00DC760E">
            <w:pPr>
              <w:pStyle w:val="bullet1"/>
              <w:numPr>
                <w:ilvl w:val="0"/>
                <w:numId w:val="0"/>
              </w:numPr>
            </w:pPr>
            <w:r>
              <w:t xml:space="preserve">A single, enterprise-wide budget system which </w:t>
            </w:r>
            <w:r w:rsidR="00B4379E">
              <w:t>support</w:t>
            </w:r>
            <w:r>
              <w:t>s</w:t>
            </w:r>
            <w:r w:rsidR="00B4379E">
              <w:t xml:space="preserve"> the preparation of </w:t>
            </w:r>
            <w:r w:rsidR="00FB0947">
              <w:t xml:space="preserve">the </w:t>
            </w:r>
            <w:r w:rsidR="00F234F2">
              <w:t xml:space="preserve">department and the </w:t>
            </w:r>
            <w:r w:rsidR="00214F34">
              <w:t>s</w:t>
            </w:r>
            <w:r w:rsidR="00F234F2">
              <w:t xml:space="preserve">tatewide </w:t>
            </w:r>
            <w:r w:rsidR="00FB0947">
              <w:t>budget</w:t>
            </w:r>
            <w:r>
              <w:t xml:space="preserve"> is not available</w:t>
            </w:r>
            <w:r w:rsidR="001C3E54">
              <w:t xml:space="preserve">. </w:t>
            </w:r>
            <w:r w:rsidR="0070503F">
              <w:t xml:space="preserve"> </w:t>
            </w:r>
            <w:r w:rsidR="00FB0947">
              <w:t xml:space="preserve">Also, </w:t>
            </w:r>
            <w:r w:rsidR="00F234F2">
              <w:t xml:space="preserve">there is </w:t>
            </w:r>
            <w:r w:rsidR="00FB0947">
              <w:t xml:space="preserve">limited capability to </w:t>
            </w:r>
            <w:r w:rsidR="00751E13" w:rsidRPr="00213B1B">
              <w:t xml:space="preserve">track </w:t>
            </w:r>
            <w:r w:rsidR="00751E13" w:rsidRPr="00DC760E">
              <w:t>budget</w:t>
            </w:r>
            <w:r w:rsidR="00FB0947" w:rsidRPr="00DC760E">
              <w:t xml:space="preserve"> </w:t>
            </w:r>
            <w:r w:rsidR="00751E13" w:rsidRPr="00DC760E">
              <w:t>versus actual</w:t>
            </w:r>
            <w:r w:rsidR="00924D5C">
              <w:t xml:space="preserve"> </w:t>
            </w:r>
            <w:r w:rsidR="00FB0947">
              <w:t>without significant manual manipulation of the data</w:t>
            </w:r>
            <w:r w:rsidR="00751E13" w:rsidRPr="00213B1B">
              <w:t xml:space="preserve">. </w:t>
            </w:r>
          </w:p>
        </w:tc>
      </w:tr>
      <w:tr w:rsidR="00751E13" w14:paraId="23768EF2" w14:textId="77777777" w:rsidTr="00024063">
        <w:tc>
          <w:tcPr>
            <w:tcW w:w="2340" w:type="dxa"/>
          </w:tcPr>
          <w:p w14:paraId="23768EE6" w14:textId="77777777" w:rsidR="00751E13" w:rsidRDefault="00751E13" w:rsidP="00DD389E">
            <w:r>
              <w:t>Accounting and Reporting</w:t>
            </w:r>
          </w:p>
        </w:tc>
        <w:tc>
          <w:tcPr>
            <w:tcW w:w="7128" w:type="dxa"/>
          </w:tcPr>
          <w:p w14:paraId="23768EE7" w14:textId="4B5332DE" w:rsidR="00751E13" w:rsidRDefault="00751E13" w:rsidP="00DD389E">
            <w:r>
              <w:rPr>
                <w:b/>
              </w:rPr>
              <w:t xml:space="preserve">Disparate Systems: </w:t>
            </w:r>
            <w:r w:rsidR="00FB1CC3">
              <w:t xml:space="preserve"> The current State accounting system, </w:t>
            </w:r>
            <w:r w:rsidR="00924D5C">
              <w:t xml:space="preserve">the </w:t>
            </w:r>
            <w:r w:rsidR="00FB1CC3">
              <w:t>F</w:t>
            </w:r>
            <w:r w:rsidR="0090114F">
              <w:t xml:space="preserve">inancial </w:t>
            </w:r>
            <w:r w:rsidR="00FB1CC3">
              <w:t>A</w:t>
            </w:r>
            <w:r w:rsidR="0090114F">
              <w:t>ccounting</w:t>
            </w:r>
            <w:r w:rsidR="005D6169">
              <w:t xml:space="preserve"> and</w:t>
            </w:r>
            <w:r w:rsidR="0090114F">
              <w:t xml:space="preserve"> </w:t>
            </w:r>
            <w:r w:rsidR="00FB1CC3">
              <w:t>M</w:t>
            </w:r>
            <w:r w:rsidR="0090114F">
              <w:t xml:space="preserve">anagement </w:t>
            </w:r>
            <w:r w:rsidR="00FB1CC3">
              <w:t>I</w:t>
            </w:r>
            <w:r w:rsidR="0090114F">
              <w:t xml:space="preserve">nformation </w:t>
            </w:r>
            <w:r w:rsidR="00FB1CC3">
              <w:t>S</w:t>
            </w:r>
            <w:r w:rsidR="0090114F">
              <w:t>ystem (FAMIS)</w:t>
            </w:r>
            <w:r w:rsidR="00FB1CC3">
              <w:t xml:space="preserve">, </w:t>
            </w:r>
            <w:r>
              <w:t xml:space="preserve">does not provide </w:t>
            </w:r>
            <w:r w:rsidR="00FB1CC3">
              <w:t xml:space="preserve">the </w:t>
            </w:r>
            <w:r>
              <w:t xml:space="preserve">functionality or detailed information </w:t>
            </w:r>
            <w:r w:rsidR="00FB1CC3">
              <w:t>required</w:t>
            </w:r>
            <w:r>
              <w:t xml:space="preserve"> to </w:t>
            </w:r>
            <w:r w:rsidR="007965BC">
              <w:t xml:space="preserve">efficiently </w:t>
            </w:r>
            <w:r>
              <w:t>p</w:t>
            </w:r>
            <w:r w:rsidR="00E85F40">
              <w:t>rovide</w:t>
            </w:r>
            <w:r>
              <w:t xml:space="preserve"> necessary </w:t>
            </w:r>
            <w:r w:rsidR="00FB1CC3">
              <w:t>financial and budgetary reporting</w:t>
            </w:r>
            <w:r w:rsidR="001C3E54">
              <w:t xml:space="preserve">. </w:t>
            </w:r>
            <w:r w:rsidR="0090114F">
              <w:t>Many</w:t>
            </w:r>
            <w:r>
              <w:t xml:space="preserve"> departments have implemented </w:t>
            </w:r>
            <w:r w:rsidR="00C521B4" w:rsidRPr="00E2170C">
              <w:t>secondary</w:t>
            </w:r>
            <w:r w:rsidR="00FB1CC3">
              <w:t xml:space="preserve"> systems</w:t>
            </w:r>
            <w:r w:rsidR="00221312">
              <w:t xml:space="preserve"> (e.g.</w:t>
            </w:r>
            <w:r w:rsidR="00E2294D">
              <w:t>,</w:t>
            </w:r>
            <w:r w:rsidR="00221312">
              <w:t xml:space="preserve"> DOE – Financial Management System)</w:t>
            </w:r>
            <w:r w:rsidR="0090114F">
              <w:t xml:space="preserve"> to meet the specific accounting and reporting needs of their organization</w:t>
            </w:r>
            <w:r>
              <w:t>.</w:t>
            </w:r>
          </w:p>
          <w:p w14:paraId="23768EE8" w14:textId="77777777" w:rsidR="00751E13" w:rsidRDefault="00751E13" w:rsidP="00DD389E">
            <w:r>
              <w:rPr>
                <w:b/>
              </w:rPr>
              <w:t xml:space="preserve">Reconciliation of Data:  </w:t>
            </w:r>
            <w:r>
              <w:t xml:space="preserve">Reconciliation between State-level and department-level financial records </w:t>
            </w:r>
            <w:r w:rsidR="00DD6F57">
              <w:t xml:space="preserve">is </w:t>
            </w:r>
            <w:r>
              <w:t xml:space="preserve">problematic </w:t>
            </w:r>
            <w:r w:rsidR="00DD6F57">
              <w:t>due to</w:t>
            </w:r>
            <w:r>
              <w:t xml:space="preserve"> the following</w:t>
            </w:r>
            <w:r w:rsidR="00DD6F57">
              <w:t xml:space="preserve"> issues</w:t>
            </w:r>
            <w:r>
              <w:t>:</w:t>
            </w:r>
          </w:p>
          <w:p w14:paraId="23768EE9" w14:textId="500A556B" w:rsidR="00751E13" w:rsidRPr="00213B1B" w:rsidRDefault="00751E13" w:rsidP="00504049">
            <w:pPr>
              <w:pStyle w:val="bullet1"/>
              <w:ind w:left="792"/>
            </w:pPr>
            <w:r w:rsidRPr="00213B1B">
              <w:t>Varying level</w:t>
            </w:r>
            <w:r w:rsidR="009A701F">
              <w:t>s</w:t>
            </w:r>
            <w:r w:rsidRPr="00213B1B">
              <w:t xml:space="preserve"> of detail for financial transactions between </w:t>
            </w:r>
            <w:r w:rsidR="00BD7B02">
              <w:t xml:space="preserve">the </w:t>
            </w:r>
            <w:r w:rsidRPr="00213B1B">
              <w:t>FAMI</w:t>
            </w:r>
            <w:r w:rsidR="00900B11">
              <w:t>S and department</w:t>
            </w:r>
            <w:r w:rsidR="009A701F">
              <w:t>al</w:t>
            </w:r>
            <w:r w:rsidR="00900B11">
              <w:t xml:space="preserve"> systems</w:t>
            </w:r>
            <w:r w:rsidR="002D4903">
              <w:t>.</w:t>
            </w:r>
          </w:p>
          <w:p w14:paraId="23768EEA" w14:textId="5A868163" w:rsidR="00751E13" w:rsidRPr="00213B1B" w:rsidRDefault="009D7B11" w:rsidP="00504049">
            <w:pPr>
              <w:pStyle w:val="bullet1"/>
              <w:ind w:left="792"/>
            </w:pPr>
            <w:r>
              <w:t>Lag</w:t>
            </w:r>
            <w:r w:rsidR="00751E13" w:rsidRPr="00213B1B">
              <w:t xml:space="preserve"> between </w:t>
            </w:r>
            <w:r>
              <w:t xml:space="preserve">the </w:t>
            </w:r>
            <w:r w:rsidR="00751E13" w:rsidRPr="00213B1B">
              <w:t>entry of transaction</w:t>
            </w:r>
            <w:r w:rsidR="002D4903">
              <w:t>s</w:t>
            </w:r>
            <w:r w:rsidR="00751E13" w:rsidRPr="00213B1B">
              <w:t xml:space="preserve"> in department</w:t>
            </w:r>
            <w:r>
              <w:t>al</w:t>
            </w:r>
            <w:r w:rsidR="00751E13" w:rsidRPr="00213B1B">
              <w:t xml:space="preserve"> system</w:t>
            </w:r>
            <w:r>
              <w:t>s</w:t>
            </w:r>
            <w:r w:rsidR="00751E13" w:rsidRPr="00213B1B">
              <w:t xml:space="preserve"> and</w:t>
            </w:r>
            <w:r>
              <w:t xml:space="preserve"> entry</w:t>
            </w:r>
            <w:r w:rsidR="00751E13" w:rsidRPr="00213B1B">
              <w:t xml:space="preserve"> into </w:t>
            </w:r>
            <w:r w:rsidR="00BD7B02">
              <w:t xml:space="preserve">the </w:t>
            </w:r>
            <w:r w:rsidR="00751E13" w:rsidRPr="00213B1B">
              <w:t>FAMIS.</w:t>
            </w:r>
          </w:p>
          <w:p w14:paraId="23768EEB" w14:textId="157EA765" w:rsidR="00751E13" w:rsidRPr="00213B1B" w:rsidRDefault="00965EB6" w:rsidP="00504049">
            <w:pPr>
              <w:pStyle w:val="bullet1"/>
              <w:ind w:left="792"/>
            </w:pPr>
            <w:r>
              <w:t>A d</w:t>
            </w:r>
            <w:r w:rsidR="00751E13" w:rsidRPr="00213B1B">
              <w:t xml:space="preserve">ifferent </w:t>
            </w:r>
            <w:r>
              <w:t xml:space="preserve">basis of </w:t>
            </w:r>
            <w:r w:rsidR="00751E13" w:rsidRPr="00213B1B">
              <w:t xml:space="preserve">accounting </w:t>
            </w:r>
            <w:r>
              <w:t>(i.e.</w:t>
            </w:r>
            <w:r w:rsidR="00BD7B02">
              <w:t>,</w:t>
            </w:r>
            <w:r>
              <w:t xml:space="preserve"> accrual in departmental systems and cash-basis in </w:t>
            </w:r>
            <w:r w:rsidR="00BD7B02">
              <w:t xml:space="preserve">the </w:t>
            </w:r>
            <w:r>
              <w:t>FAMIS).</w:t>
            </w:r>
            <w:r w:rsidR="00751E13" w:rsidRPr="00213B1B">
              <w:t xml:space="preserve"> </w:t>
            </w:r>
          </w:p>
          <w:p w14:paraId="23768EEC" w14:textId="1A2ADD79" w:rsidR="00751E13" w:rsidRPr="00213B1B" w:rsidRDefault="009A701F" w:rsidP="00504049">
            <w:pPr>
              <w:pStyle w:val="bullet1"/>
              <w:ind w:left="792"/>
            </w:pPr>
            <w:r>
              <w:lastRenderedPageBreak/>
              <w:t>D</w:t>
            </w:r>
            <w:r w:rsidR="009D7B11">
              <w:t xml:space="preserve">elays </w:t>
            </w:r>
            <w:r w:rsidR="00751E13" w:rsidRPr="00213B1B">
              <w:t xml:space="preserve">between </w:t>
            </w:r>
            <w:r w:rsidR="009D7B11">
              <w:t xml:space="preserve">the </w:t>
            </w:r>
            <w:r w:rsidR="00751E13" w:rsidRPr="00213B1B">
              <w:t xml:space="preserve">recording </w:t>
            </w:r>
            <w:r w:rsidR="009D7B11">
              <w:t xml:space="preserve">of </w:t>
            </w:r>
            <w:r w:rsidR="00BD7B02">
              <w:t xml:space="preserve">federal fund </w:t>
            </w:r>
            <w:r w:rsidR="00751E13" w:rsidRPr="00213B1B">
              <w:t>expenditure</w:t>
            </w:r>
            <w:r w:rsidR="009D7B11">
              <w:t>s</w:t>
            </w:r>
            <w:r w:rsidR="00751E13" w:rsidRPr="00213B1B">
              <w:t xml:space="preserve"> and </w:t>
            </w:r>
            <w:r w:rsidR="009D7B11">
              <w:t xml:space="preserve">the </w:t>
            </w:r>
            <w:r w:rsidR="00751E13" w:rsidRPr="00213B1B">
              <w:t>request</w:t>
            </w:r>
            <w:r w:rsidR="009D7B11">
              <w:t>s for</w:t>
            </w:r>
            <w:r w:rsidR="00751E13" w:rsidRPr="00213B1B">
              <w:t xml:space="preserve"> </w:t>
            </w:r>
            <w:r w:rsidR="005858D6">
              <w:t xml:space="preserve">fund </w:t>
            </w:r>
            <w:r w:rsidR="00A335FF" w:rsidRPr="00E85F40">
              <w:t>drawdowns</w:t>
            </w:r>
            <w:r w:rsidR="009D7B11">
              <w:t>.</w:t>
            </w:r>
          </w:p>
          <w:p w14:paraId="23768EED" w14:textId="797F2DF1" w:rsidR="008D3313" w:rsidRDefault="00751E13" w:rsidP="008D3313">
            <w:r>
              <w:rPr>
                <w:b/>
              </w:rPr>
              <w:t xml:space="preserve">Reporting:  </w:t>
            </w:r>
            <w:r>
              <w:t xml:space="preserve">The production of the State </w:t>
            </w:r>
            <w:r w:rsidR="005858D6">
              <w:t>spell first (</w:t>
            </w:r>
            <w:r>
              <w:t>CAFR</w:t>
            </w:r>
            <w:r w:rsidR="005858D6">
              <w:t>)</w:t>
            </w:r>
            <w:r>
              <w:t xml:space="preserve"> is a </w:t>
            </w:r>
            <w:r w:rsidR="00D52DD9">
              <w:t xml:space="preserve">time consuming </w:t>
            </w:r>
            <w:r>
              <w:t xml:space="preserve">manual </w:t>
            </w:r>
            <w:r w:rsidR="00D52DD9">
              <w:t>p</w:t>
            </w:r>
            <w:r>
              <w:t>rocess</w:t>
            </w:r>
            <w:r w:rsidR="001C3E54">
              <w:t>.</w:t>
            </w:r>
            <w:r w:rsidR="005858D6">
              <w:t xml:space="preserve"> </w:t>
            </w:r>
            <w:r w:rsidR="001C3E54">
              <w:t xml:space="preserve"> </w:t>
            </w:r>
            <w:r w:rsidR="008D3313">
              <w:t>The past two CAFRs required significant manual effort</w:t>
            </w:r>
            <w:r w:rsidR="00E85F40">
              <w:t xml:space="preserve">.  The CAFR for </w:t>
            </w:r>
            <w:r w:rsidR="005858D6">
              <w:t>FYs</w:t>
            </w:r>
            <w:r w:rsidR="00E85F40">
              <w:t xml:space="preserve"> </w:t>
            </w:r>
            <w:r w:rsidR="00294061">
              <w:t>2009-2010 took over 400 days to complete</w:t>
            </w:r>
            <w:r w:rsidR="005858D6">
              <w:t>,</w:t>
            </w:r>
            <w:r w:rsidR="00294061">
              <w:t xml:space="preserve"> and the </w:t>
            </w:r>
            <w:r w:rsidR="005858D6">
              <w:t xml:space="preserve">CAFR for FYs </w:t>
            </w:r>
            <w:r w:rsidR="00294061">
              <w:t>2010-</w:t>
            </w:r>
            <w:r w:rsidR="008D3313">
              <w:t xml:space="preserve">2011 </w:t>
            </w:r>
            <w:r w:rsidR="00294061">
              <w:t xml:space="preserve">took over </w:t>
            </w:r>
            <w:r w:rsidR="008D3313">
              <w:t>230 days</w:t>
            </w:r>
            <w:r w:rsidR="00294061">
              <w:t xml:space="preserve"> to complete.</w:t>
            </w:r>
          </w:p>
          <w:p w14:paraId="23768EEE" w14:textId="77777777" w:rsidR="008D3313" w:rsidRDefault="008D3313" w:rsidP="008D3313">
            <w:r>
              <w:t>In part, this situation is a result of the following required activities:</w:t>
            </w:r>
          </w:p>
          <w:p w14:paraId="23768EEF" w14:textId="77777777" w:rsidR="00751E13" w:rsidRPr="00213B1B" w:rsidRDefault="00751E13" w:rsidP="00504049">
            <w:pPr>
              <w:pStyle w:val="bullet1"/>
              <w:ind w:left="792"/>
            </w:pPr>
            <w:r w:rsidRPr="00213B1B">
              <w:t xml:space="preserve">Conversion of </w:t>
            </w:r>
            <w:r w:rsidR="00E907E2">
              <w:t xml:space="preserve">accounting transactions from </w:t>
            </w:r>
            <w:r w:rsidRPr="00213B1B">
              <w:t>cash to accrual-bas</w:t>
            </w:r>
            <w:r w:rsidR="00E907E2">
              <w:t>is</w:t>
            </w:r>
            <w:r w:rsidR="00C101F5">
              <w:t>.</w:t>
            </w:r>
          </w:p>
          <w:p w14:paraId="23768EF0" w14:textId="77777777" w:rsidR="00751E13" w:rsidRPr="00213B1B" w:rsidRDefault="00751E13" w:rsidP="00504049">
            <w:pPr>
              <w:pStyle w:val="bullet1"/>
              <w:ind w:left="792"/>
            </w:pPr>
            <w:r w:rsidRPr="00213B1B">
              <w:t>Re-classification of labor and expenses across projects and grants</w:t>
            </w:r>
            <w:r w:rsidR="00C101F5">
              <w:t>.</w:t>
            </w:r>
          </w:p>
          <w:p w14:paraId="23768EF1" w14:textId="77777777" w:rsidR="00751E13" w:rsidRPr="00EC56CC" w:rsidRDefault="00C101F5" w:rsidP="00504049">
            <w:pPr>
              <w:pStyle w:val="bullet1"/>
              <w:ind w:left="792"/>
            </w:pPr>
            <w:r>
              <w:t>Manual computation of</w:t>
            </w:r>
            <w:r w:rsidR="00751E13" w:rsidRPr="00213B1B">
              <w:t xml:space="preserve"> cash balances on accounts</w:t>
            </w:r>
            <w:r>
              <w:t>.</w:t>
            </w:r>
          </w:p>
        </w:tc>
      </w:tr>
      <w:tr w:rsidR="00751E13" w14:paraId="23768EF5" w14:textId="77777777" w:rsidTr="00024063">
        <w:tc>
          <w:tcPr>
            <w:tcW w:w="2340" w:type="dxa"/>
          </w:tcPr>
          <w:p w14:paraId="23768EF3" w14:textId="77777777" w:rsidR="00751E13" w:rsidRDefault="00751E13" w:rsidP="00DD389E">
            <w:r>
              <w:lastRenderedPageBreak/>
              <w:t>Acquisition</w:t>
            </w:r>
          </w:p>
        </w:tc>
        <w:tc>
          <w:tcPr>
            <w:tcW w:w="7128" w:type="dxa"/>
          </w:tcPr>
          <w:p w14:paraId="23768EF4" w14:textId="1F125F3A" w:rsidR="00272C8C" w:rsidRDefault="00751E13" w:rsidP="005858D6">
            <w:pPr>
              <w:pStyle w:val="bullet1"/>
              <w:numPr>
                <w:ilvl w:val="0"/>
                <w:numId w:val="0"/>
              </w:numPr>
            </w:pPr>
            <w:r w:rsidRPr="00213B1B">
              <w:t>Currently, the</w:t>
            </w:r>
            <w:r w:rsidR="000405A5">
              <w:t>re are limited systems available to support</w:t>
            </w:r>
            <w:r w:rsidRPr="00213B1B">
              <w:t xml:space="preserve"> </w:t>
            </w:r>
            <w:r w:rsidR="00294061">
              <w:t xml:space="preserve">the </w:t>
            </w:r>
            <w:r w:rsidRPr="00213B1B">
              <w:t xml:space="preserve">automation of key processes </w:t>
            </w:r>
            <w:r w:rsidR="00641EE3">
              <w:t>(e.g.</w:t>
            </w:r>
            <w:r w:rsidR="005858D6">
              <w:t>,</w:t>
            </w:r>
            <w:r w:rsidR="00641EE3">
              <w:t xml:space="preserve"> </w:t>
            </w:r>
            <w:r w:rsidRPr="00213B1B">
              <w:t xml:space="preserve">requisitioning, </w:t>
            </w:r>
            <w:r w:rsidR="000405A5">
              <w:t xml:space="preserve">approving </w:t>
            </w:r>
            <w:r w:rsidRPr="00213B1B">
              <w:t>purchas</w:t>
            </w:r>
            <w:r w:rsidR="000405A5">
              <w:t>es</w:t>
            </w:r>
            <w:r w:rsidRPr="00213B1B">
              <w:t xml:space="preserve">, </w:t>
            </w:r>
            <w:r w:rsidR="000405A5">
              <w:t xml:space="preserve">generating </w:t>
            </w:r>
            <w:r w:rsidRPr="00213B1B">
              <w:t>purchase orders,</w:t>
            </w:r>
            <w:r w:rsidR="004D1FBF">
              <w:t xml:space="preserve"> and</w:t>
            </w:r>
            <w:r w:rsidRPr="00213B1B">
              <w:t xml:space="preserve"> processing</w:t>
            </w:r>
            <w:r w:rsidR="000405A5">
              <w:t xml:space="preserve"> invoices</w:t>
            </w:r>
            <w:r w:rsidR="00641EE3">
              <w:t>)</w:t>
            </w:r>
            <w:r w:rsidR="004F0255">
              <w:t>.</w:t>
            </w:r>
            <w:r w:rsidR="005858D6">
              <w:t xml:space="preserve"> </w:t>
            </w:r>
            <w:r w:rsidR="004F0255">
              <w:t xml:space="preserve"> </w:t>
            </w:r>
            <w:r w:rsidRPr="00213B1B">
              <w:t>This has significant</w:t>
            </w:r>
            <w:r w:rsidR="00363DCA">
              <w:t>ly increased t</w:t>
            </w:r>
            <w:r w:rsidR="00641EE3">
              <w:t>he number of</w:t>
            </w:r>
            <w:r w:rsidRPr="00213B1B">
              <w:t xml:space="preserve"> manual processes, </w:t>
            </w:r>
            <w:r w:rsidR="00641EE3">
              <w:t xml:space="preserve">amount of </w:t>
            </w:r>
            <w:r w:rsidRPr="00213B1B">
              <w:t xml:space="preserve">duplicate data entry, and </w:t>
            </w:r>
            <w:r w:rsidR="00EF68F0">
              <w:t xml:space="preserve">requirement for </w:t>
            </w:r>
            <w:r w:rsidR="00363DCA">
              <w:t xml:space="preserve">extensive </w:t>
            </w:r>
            <w:r w:rsidRPr="00213B1B">
              <w:t xml:space="preserve">reconciliation. </w:t>
            </w:r>
          </w:p>
        </w:tc>
      </w:tr>
      <w:tr w:rsidR="00751E13" w14:paraId="23768EFB" w14:textId="77777777" w:rsidTr="00024063">
        <w:tc>
          <w:tcPr>
            <w:tcW w:w="2340" w:type="dxa"/>
          </w:tcPr>
          <w:p w14:paraId="23768EF6" w14:textId="77777777" w:rsidR="00751E13" w:rsidRDefault="00751E13" w:rsidP="00DD389E">
            <w:r>
              <w:t>HR/ Payroll</w:t>
            </w:r>
          </w:p>
        </w:tc>
        <w:tc>
          <w:tcPr>
            <w:tcW w:w="7128" w:type="dxa"/>
          </w:tcPr>
          <w:p w14:paraId="23768EF7" w14:textId="729B6D63" w:rsidR="00272C8C" w:rsidRPr="00E2170C" w:rsidRDefault="00FF3B92">
            <w:pPr>
              <w:pStyle w:val="bullet1"/>
              <w:numPr>
                <w:ilvl w:val="0"/>
                <w:numId w:val="0"/>
              </w:numPr>
            </w:pPr>
            <w:r>
              <w:t xml:space="preserve">The </w:t>
            </w:r>
            <w:r w:rsidR="00775960">
              <w:t xml:space="preserve">State </w:t>
            </w:r>
            <w:r w:rsidR="00775960" w:rsidRPr="00E2170C">
              <w:t>Human Resource</w:t>
            </w:r>
            <w:r w:rsidR="00751E13" w:rsidRPr="00E2170C">
              <w:t xml:space="preserve"> system</w:t>
            </w:r>
            <w:r w:rsidR="00775960" w:rsidRPr="00E2170C">
              <w:t>s</w:t>
            </w:r>
            <w:r w:rsidR="00751E13" w:rsidRPr="00E2170C">
              <w:t xml:space="preserve"> </w:t>
            </w:r>
            <w:r w:rsidR="00775960" w:rsidRPr="00E2170C">
              <w:t>are</w:t>
            </w:r>
            <w:r w:rsidR="00751E13" w:rsidRPr="00E2170C">
              <w:t xml:space="preserve"> not integrated with </w:t>
            </w:r>
            <w:r w:rsidRPr="00E2170C">
              <w:t xml:space="preserve">the State </w:t>
            </w:r>
            <w:r w:rsidR="005858D6">
              <w:t>P</w:t>
            </w:r>
            <w:r w:rsidR="00751E13" w:rsidRPr="00E2170C">
              <w:t xml:space="preserve">ayroll </w:t>
            </w:r>
            <w:r w:rsidR="005858D6">
              <w:t>S</w:t>
            </w:r>
            <w:r w:rsidRPr="00E2170C">
              <w:t>ystem</w:t>
            </w:r>
            <w:r w:rsidR="001C3E54" w:rsidRPr="00E2170C">
              <w:t>.</w:t>
            </w:r>
            <w:r w:rsidR="005858D6">
              <w:t xml:space="preserve"> </w:t>
            </w:r>
            <w:r w:rsidR="001C3E54" w:rsidRPr="00E2170C">
              <w:t xml:space="preserve"> </w:t>
            </w:r>
            <w:r w:rsidRPr="00E2170C">
              <w:t>C</w:t>
            </w:r>
            <w:r w:rsidR="00751E13" w:rsidRPr="00E2170C">
              <w:t xml:space="preserve">hanges </w:t>
            </w:r>
            <w:r w:rsidR="00775960" w:rsidRPr="00E2170C">
              <w:t xml:space="preserve">made </w:t>
            </w:r>
            <w:r w:rsidRPr="00E2170C">
              <w:t xml:space="preserve">that impact the </w:t>
            </w:r>
            <w:r w:rsidR="005858D6">
              <w:t>P</w:t>
            </w:r>
            <w:r w:rsidRPr="00E2170C">
              <w:t xml:space="preserve">ayroll </w:t>
            </w:r>
            <w:r w:rsidR="005858D6">
              <w:t>S</w:t>
            </w:r>
            <w:r w:rsidRPr="00E2170C">
              <w:t>ystem (e.g.</w:t>
            </w:r>
            <w:r w:rsidR="00063F6D">
              <w:t>,</w:t>
            </w:r>
            <w:r w:rsidRPr="00E2170C">
              <w:t xml:space="preserve"> </w:t>
            </w:r>
            <w:r w:rsidR="00751E13" w:rsidRPr="00E2170C">
              <w:t>personal information, position</w:t>
            </w:r>
            <w:r w:rsidRPr="00E2170C">
              <w:t xml:space="preserve"> management</w:t>
            </w:r>
            <w:r w:rsidR="00751E13" w:rsidRPr="00E2170C">
              <w:t>, salary</w:t>
            </w:r>
            <w:r w:rsidR="004D1FBF" w:rsidRPr="00E2170C">
              <w:t xml:space="preserve"> adjustments</w:t>
            </w:r>
            <w:r w:rsidR="00751E13" w:rsidRPr="00E2170C">
              <w:t xml:space="preserve">, </w:t>
            </w:r>
            <w:r w:rsidR="00063F6D">
              <w:t xml:space="preserve">and </w:t>
            </w:r>
            <w:r w:rsidR="00751E13" w:rsidRPr="00E2170C">
              <w:t>leave without pay</w:t>
            </w:r>
            <w:r w:rsidRPr="00E2170C">
              <w:t xml:space="preserve">) </w:t>
            </w:r>
            <w:r w:rsidR="000405A5" w:rsidRPr="00E2170C">
              <w:t xml:space="preserve">must be </w:t>
            </w:r>
            <w:r w:rsidR="00294061" w:rsidRPr="00E2170C">
              <w:t xml:space="preserve">entered </w:t>
            </w:r>
            <w:r w:rsidRPr="00E2170C">
              <w:t>in both systems.</w:t>
            </w:r>
          </w:p>
          <w:p w14:paraId="23768EF8" w14:textId="4FC070BD" w:rsidR="00272C8C" w:rsidRPr="00E2170C" w:rsidRDefault="00FF3B92">
            <w:pPr>
              <w:pStyle w:val="bullet1"/>
              <w:numPr>
                <w:ilvl w:val="0"/>
                <w:numId w:val="0"/>
              </w:numPr>
            </w:pPr>
            <w:r w:rsidRPr="00E2170C">
              <w:t>Maintenance of</w:t>
            </w:r>
            <w:r w:rsidR="00751E13" w:rsidRPr="00E2170C">
              <w:t xml:space="preserve"> time and attendance </w:t>
            </w:r>
            <w:r w:rsidRPr="00E2170C">
              <w:t xml:space="preserve">records </w:t>
            </w:r>
            <w:r w:rsidR="00751E13" w:rsidRPr="00E2170C">
              <w:t>and management</w:t>
            </w:r>
            <w:r w:rsidR="00847E8A" w:rsidRPr="00E2170C">
              <w:t xml:space="preserve"> of leave balances </w:t>
            </w:r>
            <w:r w:rsidR="00063F6D">
              <w:t>are</w:t>
            </w:r>
            <w:r w:rsidR="00751E13" w:rsidRPr="00E2170C">
              <w:t xml:space="preserve"> </w:t>
            </w:r>
            <w:r w:rsidR="000405A5" w:rsidRPr="00E2170C">
              <w:t xml:space="preserve">performed </w:t>
            </w:r>
            <w:r w:rsidRPr="00E2170C">
              <w:t xml:space="preserve">manually by </w:t>
            </w:r>
            <w:r w:rsidR="00294061" w:rsidRPr="00E2170C">
              <w:t xml:space="preserve">individual </w:t>
            </w:r>
            <w:r w:rsidRPr="00E2170C">
              <w:t>department</w:t>
            </w:r>
            <w:r w:rsidR="00294061" w:rsidRPr="00E2170C">
              <w:t>s</w:t>
            </w:r>
            <w:r w:rsidR="001C3E54" w:rsidRPr="00E2170C">
              <w:t>.</w:t>
            </w:r>
            <w:r w:rsidR="00063F6D">
              <w:t xml:space="preserve"> </w:t>
            </w:r>
            <w:r w:rsidR="001C3E54" w:rsidRPr="00E2170C">
              <w:t xml:space="preserve"> </w:t>
            </w:r>
            <w:r w:rsidR="00B34C25" w:rsidRPr="00E2170C">
              <w:t>A few entities have implemented leave management systems, but these systems are not considered systems of record.</w:t>
            </w:r>
          </w:p>
          <w:p w14:paraId="23768EF9" w14:textId="77777777" w:rsidR="00272C8C" w:rsidRPr="00E2170C" w:rsidRDefault="00363DCA">
            <w:pPr>
              <w:pStyle w:val="bullet1"/>
              <w:numPr>
                <w:ilvl w:val="0"/>
                <w:numId w:val="0"/>
              </w:numPr>
            </w:pPr>
            <w:r w:rsidRPr="00E2170C">
              <w:t>E</w:t>
            </w:r>
            <w:r w:rsidR="00FF3B92" w:rsidRPr="00E2170C">
              <w:t xml:space="preserve">mployee </w:t>
            </w:r>
            <w:r w:rsidR="00751E13" w:rsidRPr="00E2170C">
              <w:t>overpayment</w:t>
            </w:r>
            <w:r w:rsidRPr="00E2170C">
              <w:t>s</w:t>
            </w:r>
            <w:r w:rsidR="00751E13" w:rsidRPr="00E2170C">
              <w:t xml:space="preserve"> </w:t>
            </w:r>
            <w:r w:rsidRPr="00E2170C">
              <w:t xml:space="preserve">have occurred </w:t>
            </w:r>
            <w:r w:rsidR="00FF3B92" w:rsidRPr="00E2170C">
              <w:t xml:space="preserve">due to the lack of automated </w:t>
            </w:r>
            <w:r w:rsidR="00751E13" w:rsidRPr="00E2170C">
              <w:t xml:space="preserve">leave </w:t>
            </w:r>
            <w:r w:rsidR="00FF3B92" w:rsidRPr="00E2170C">
              <w:t>accounting</w:t>
            </w:r>
            <w:r w:rsidRPr="00E2170C">
              <w:t xml:space="preserve"> records.</w:t>
            </w:r>
          </w:p>
          <w:p w14:paraId="23768EFA" w14:textId="59DA4457" w:rsidR="00272C8C" w:rsidRDefault="00847E8A" w:rsidP="00063F6D">
            <w:pPr>
              <w:pStyle w:val="bullet1"/>
              <w:numPr>
                <w:ilvl w:val="0"/>
                <w:numId w:val="0"/>
              </w:numPr>
            </w:pPr>
            <w:r w:rsidRPr="00E2170C">
              <w:t xml:space="preserve">For each pay period, </w:t>
            </w:r>
            <w:r w:rsidR="00B34C25" w:rsidRPr="00E2170C">
              <w:t xml:space="preserve">payroll </w:t>
            </w:r>
            <w:r w:rsidR="002F61D1" w:rsidRPr="00E2170C">
              <w:t>p</w:t>
            </w:r>
            <w:r w:rsidR="00751E13" w:rsidRPr="00E2170C">
              <w:t>ersonnel</w:t>
            </w:r>
            <w:r w:rsidR="00B34C25" w:rsidRPr="00E2170C">
              <w:t xml:space="preserve"> in most State agencies</w:t>
            </w:r>
            <w:r w:rsidR="00751E13" w:rsidRPr="00E2170C">
              <w:t xml:space="preserve"> manually calculate</w:t>
            </w:r>
            <w:r w:rsidR="002F61D1" w:rsidRPr="00E2170C">
              <w:t xml:space="preserve"> </w:t>
            </w:r>
            <w:r w:rsidR="00751E13" w:rsidRPr="00E2170C">
              <w:t xml:space="preserve">gross pay </w:t>
            </w:r>
            <w:r w:rsidRPr="00E2170C">
              <w:t xml:space="preserve">for each </w:t>
            </w:r>
            <w:r w:rsidR="002F61D1" w:rsidRPr="00E2170C">
              <w:t xml:space="preserve">employee </w:t>
            </w:r>
            <w:r w:rsidR="00751E13" w:rsidRPr="00E2170C">
              <w:t xml:space="preserve">and submit </w:t>
            </w:r>
            <w:r w:rsidR="00363DCA" w:rsidRPr="00E2170C">
              <w:t xml:space="preserve">the information </w:t>
            </w:r>
            <w:r w:rsidR="002F61D1" w:rsidRPr="00E2170C">
              <w:t xml:space="preserve">to </w:t>
            </w:r>
            <w:r w:rsidR="00B34C25" w:rsidRPr="00E2170C">
              <w:t xml:space="preserve">Central </w:t>
            </w:r>
            <w:r w:rsidR="002F61D1" w:rsidRPr="00E2170C">
              <w:t xml:space="preserve">Payroll for </w:t>
            </w:r>
            <w:r w:rsidR="00294061" w:rsidRPr="00E2170C">
              <w:t xml:space="preserve">verification and calculation of </w:t>
            </w:r>
            <w:r w:rsidR="00363DCA" w:rsidRPr="00E2170C">
              <w:t>net payroll.</w:t>
            </w:r>
          </w:p>
        </w:tc>
      </w:tr>
    </w:tbl>
    <w:p w14:paraId="23768EFC" w14:textId="77777777" w:rsidR="009B7548" w:rsidRDefault="009B7548" w:rsidP="00751E13">
      <w:pPr>
        <w:sectPr w:rsidR="009B7548" w:rsidSect="002706EF">
          <w:footerReference w:type="default" r:id="rId16"/>
          <w:footnotePr>
            <w:numRestart w:val="eachPage"/>
          </w:footnotePr>
          <w:pgSz w:w="12240" w:h="15840" w:code="1"/>
          <w:pgMar w:top="1440" w:right="1440" w:bottom="1440" w:left="1440" w:header="576" w:footer="576" w:gutter="0"/>
          <w:cols w:space="720"/>
          <w:docGrid w:linePitch="299"/>
        </w:sectPr>
      </w:pPr>
    </w:p>
    <w:p w14:paraId="23768EFD" w14:textId="77777777" w:rsidR="00DD4D22" w:rsidRDefault="00DD4D22" w:rsidP="00DD4D22">
      <w:pPr>
        <w:pStyle w:val="Num-Heading1"/>
      </w:pPr>
      <w:bookmarkStart w:id="6" w:name="_Toc366173931"/>
      <w:r>
        <w:lastRenderedPageBreak/>
        <w:t>Overview of Organization</w:t>
      </w:r>
      <w:bookmarkEnd w:id="6"/>
    </w:p>
    <w:p w14:paraId="23768EFE" w14:textId="0774C4F8" w:rsidR="00DD4D22" w:rsidRDefault="00DD4D22" w:rsidP="00D165A4">
      <w:pPr>
        <w:ind w:left="720"/>
      </w:pPr>
      <w:r>
        <w:t xml:space="preserve">The State of Hawaii </w:t>
      </w:r>
      <w:r w:rsidR="002F3180">
        <w:t xml:space="preserve">is comprised of three separate branches of government, the </w:t>
      </w:r>
      <w:r w:rsidR="00063F6D">
        <w:t>E</w:t>
      </w:r>
      <w:r>
        <w:t xml:space="preserve">xecutive, </w:t>
      </w:r>
      <w:r w:rsidR="00063F6D">
        <w:t>L</w:t>
      </w:r>
      <w:r>
        <w:t>eg</w:t>
      </w:r>
      <w:r w:rsidR="002F3180">
        <w:t xml:space="preserve">islative, and </w:t>
      </w:r>
      <w:r w:rsidR="00063F6D">
        <w:t>J</w:t>
      </w:r>
      <w:r w:rsidR="002F3180">
        <w:t>udicial</w:t>
      </w:r>
      <w:r w:rsidR="001C3E54">
        <w:t xml:space="preserve">. </w:t>
      </w:r>
      <w:r w:rsidR="002F3180">
        <w:t xml:space="preserve"> </w:t>
      </w:r>
      <w:r w:rsidR="009C4CC2" w:rsidRPr="00E2170C">
        <w:t xml:space="preserve">The Department of Education, University of Hawaii, </w:t>
      </w:r>
      <w:r w:rsidR="008A6734" w:rsidRPr="00E2170C">
        <w:t xml:space="preserve">Hawaii Health Systems Corporation, </w:t>
      </w:r>
      <w:r w:rsidR="00BE295D" w:rsidRPr="00E2170C">
        <w:t xml:space="preserve">and Office of Hawaiian Affairs have varying degrees of autonomy.  </w:t>
      </w:r>
      <w:r w:rsidR="00063F6D">
        <w:t>The</w:t>
      </w:r>
      <w:r w:rsidR="00BE295D" w:rsidRPr="00E2170C">
        <w:t xml:space="preserve"> Board of Regents provides oversight for the University of Hawaii</w:t>
      </w:r>
      <w:r w:rsidR="00063F6D">
        <w:t>;</w:t>
      </w:r>
      <w:r w:rsidR="00BE295D" w:rsidRPr="00E2170C">
        <w:t xml:space="preserve"> </w:t>
      </w:r>
      <w:r w:rsidRPr="00E2170C">
        <w:t>Board of Trustees provides oversight for</w:t>
      </w:r>
      <w:r w:rsidR="00422802" w:rsidRPr="00E2170C">
        <w:t xml:space="preserve"> the Office of Hawaiian Affairs</w:t>
      </w:r>
      <w:r w:rsidR="00063F6D">
        <w:t>;</w:t>
      </w:r>
      <w:r w:rsidRPr="00E2170C">
        <w:t xml:space="preserve"> </w:t>
      </w:r>
      <w:r w:rsidR="00B34C25" w:rsidRPr="00E2170C">
        <w:t xml:space="preserve"> </w:t>
      </w:r>
      <w:r w:rsidR="00063F6D">
        <w:t xml:space="preserve">and </w:t>
      </w:r>
      <w:r w:rsidRPr="00E2170C">
        <w:t xml:space="preserve">Board of Education provides oversight for the </w:t>
      </w:r>
      <w:r w:rsidR="00B34C25" w:rsidRPr="00E2170C">
        <w:t xml:space="preserve">schools under the </w:t>
      </w:r>
      <w:r w:rsidRPr="00E2170C">
        <w:t>Department of Education</w:t>
      </w:r>
      <w:r w:rsidR="001C3E54" w:rsidRPr="00E2170C">
        <w:t>.</w:t>
      </w:r>
      <w:r w:rsidR="00063F6D">
        <w:t xml:space="preserve"> </w:t>
      </w:r>
      <w:r w:rsidR="001C3E54">
        <w:t xml:space="preserve"> </w:t>
      </w:r>
      <w:r w:rsidR="00AE0B31">
        <w:t xml:space="preserve">The Department of Education </w:t>
      </w:r>
      <w:r w:rsidR="0057471C">
        <w:t xml:space="preserve">functions as the </w:t>
      </w:r>
      <w:r>
        <w:t>school district</w:t>
      </w:r>
      <w:r w:rsidR="0057471C">
        <w:t xml:space="preserve"> for the entire State</w:t>
      </w:r>
      <w:r>
        <w:t>.</w:t>
      </w:r>
      <w:r w:rsidR="00B34C25">
        <w:t xml:space="preserve">  </w:t>
      </w:r>
    </w:p>
    <w:p w14:paraId="23768EFF" w14:textId="7133F1B6" w:rsidR="00DD4D22" w:rsidRDefault="00630CAC" w:rsidP="00D165A4">
      <w:pPr>
        <w:ind w:left="720"/>
      </w:pPr>
      <w:r w:rsidRPr="00630CAC">
        <w:t xml:space="preserve">Within the Executive Branch, and as relevant to this RFP, there are three departments that are considered </w:t>
      </w:r>
      <w:r w:rsidR="00063F6D">
        <w:t>c</w:t>
      </w:r>
      <w:r w:rsidRPr="00630CAC">
        <w:t xml:space="preserve">entral </w:t>
      </w:r>
      <w:r w:rsidR="00063F6D">
        <w:t>d</w:t>
      </w:r>
      <w:r w:rsidRPr="00630CAC">
        <w:t>epartments:  </w:t>
      </w:r>
      <w:r w:rsidR="00063F6D">
        <w:t>Accounting and General Services</w:t>
      </w:r>
      <w:r w:rsidRPr="00630CAC">
        <w:t xml:space="preserve">, </w:t>
      </w:r>
      <w:r w:rsidR="00063F6D">
        <w:t>Budget and Finance</w:t>
      </w:r>
      <w:r w:rsidRPr="00630CAC">
        <w:t xml:space="preserve">, </w:t>
      </w:r>
      <w:r>
        <w:t xml:space="preserve">and </w:t>
      </w:r>
      <w:r w:rsidR="00063F6D">
        <w:t>Human Resources Development</w:t>
      </w:r>
      <w:r w:rsidR="00DD4D22">
        <w:t>.</w:t>
      </w:r>
    </w:p>
    <w:p w14:paraId="23768F00" w14:textId="77777777" w:rsidR="00DD4D22" w:rsidRDefault="00DD4D22" w:rsidP="00DD4D22">
      <w:pPr>
        <w:pStyle w:val="Num-Heading2"/>
      </w:pPr>
      <w:bookmarkStart w:id="7" w:name="_Toc366173932"/>
      <w:r>
        <w:t>Central Departments</w:t>
      </w:r>
      <w:bookmarkEnd w:id="7"/>
    </w:p>
    <w:p w14:paraId="23768F01" w14:textId="70CCBBA4" w:rsidR="00DD4D22" w:rsidRDefault="00DD4D22" w:rsidP="00231419">
      <w:pPr>
        <w:pStyle w:val="Num-Heading3"/>
        <w:tabs>
          <w:tab w:val="clear" w:pos="907"/>
        </w:tabs>
        <w:ind w:left="1620"/>
      </w:pPr>
      <w:bookmarkStart w:id="8" w:name="_Toc366173933"/>
      <w:r>
        <w:t>Accoun</w:t>
      </w:r>
      <w:r w:rsidR="00422802">
        <w:t>ting and General Services</w:t>
      </w:r>
      <w:r>
        <w:t xml:space="preserve"> including </w:t>
      </w:r>
      <w:r w:rsidR="00063F6D">
        <w:t xml:space="preserve">the </w:t>
      </w:r>
      <w:r>
        <w:t>State Procurement Office</w:t>
      </w:r>
      <w:bookmarkEnd w:id="8"/>
    </w:p>
    <w:p w14:paraId="23768F02" w14:textId="1A430BA5" w:rsidR="00DD4D22" w:rsidRDefault="00DD4D22" w:rsidP="00231419">
      <w:pPr>
        <w:ind w:left="1620"/>
      </w:pPr>
      <w:r>
        <w:t xml:space="preserve">The Department of Accounting </w:t>
      </w:r>
      <w:r w:rsidR="007023C4">
        <w:t>and</w:t>
      </w:r>
      <w:r>
        <w:t xml:space="preserve"> General Services (DAGS) is responsible for accounting, records management, digital archives, internal audit, automotive services, State parking lot management, building and ground</w:t>
      </w:r>
      <w:r w:rsidR="00AE0B31">
        <w:t>s</w:t>
      </w:r>
      <w:r>
        <w:t xml:space="preserve"> management, information technology for the State, land survey activities, public works, and capital planning project oversight</w:t>
      </w:r>
      <w:r w:rsidR="001C3E54">
        <w:t>.</w:t>
      </w:r>
      <w:r w:rsidR="00063F6D">
        <w:t xml:space="preserve"> </w:t>
      </w:r>
      <w:r w:rsidR="001C3E54">
        <w:t xml:space="preserve"> </w:t>
      </w:r>
      <w:r>
        <w:t xml:space="preserve">In addition, </w:t>
      </w:r>
      <w:r w:rsidR="00063F6D">
        <w:t xml:space="preserve">the </w:t>
      </w:r>
      <w:r>
        <w:t xml:space="preserve">DAGS ensures the effective management of a host of other functions including the Aloha Stadium, </w:t>
      </w:r>
      <w:r w:rsidR="003563D9">
        <w:t>A</w:t>
      </w:r>
      <w:r>
        <w:t xml:space="preserve">ccess </w:t>
      </w:r>
      <w:r w:rsidR="00703098">
        <w:t>Hawaii</w:t>
      </w:r>
      <w:r>
        <w:t>, elections, information privacy and security, and State procurement functions.</w:t>
      </w:r>
    </w:p>
    <w:p w14:paraId="23768F03" w14:textId="3DD94F55" w:rsidR="00DD4D22" w:rsidRDefault="00DD4D22" w:rsidP="00231419">
      <w:pPr>
        <w:ind w:left="1620"/>
      </w:pPr>
      <w:r>
        <w:t>For additional information, please see</w:t>
      </w:r>
      <w:r w:rsidR="003563D9">
        <w:t xml:space="preserve"> the</w:t>
      </w:r>
      <w:r>
        <w:t xml:space="preserve"> </w:t>
      </w:r>
      <w:hyperlink r:id="rId17" w:history="1">
        <w:r w:rsidR="00092FE3" w:rsidRPr="00092FE3">
          <w:rPr>
            <w:rStyle w:val="Hyperlink"/>
          </w:rPr>
          <w:t>DAGS</w:t>
        </w:r>
        <w:r w:rsidR="00092FE3">
          <w:rPr>
            <w:rStyle w:val="Hyperlink"/>
          </w:rPr>
          <w:t>’</w:t>
        </w:r>
        <w:r w:rsidR="00092FE3" w:rsidRPr="00092FE3">
          <w:rPr>
            <w:rStyle w:val="Hyperlink"/>
          </w:rPr>
          <w:t xml:space="preserve"> website</w:t>
        </w:r>
      </w:hyperlink>
      <w:r w:rsidR="00092FE3">
        <w:t>.</w:t>
      </w:r>
    </w:p>
    <w:p w14:paraId="23768F04" w14:textId="77777777" w:rsidR="00DD4D22" w:rsidRDefault="00DD4D22" w:rsidP="00231419">
      <w:pPr>
        <w:pStyle w:val="Num-Heading3"/>
        <w:tabs>
          <w:tab w:val="clear" w:pos="907"/>
        </w:tabs>
        <w:ind w:left="1620"/>
      </w:pPr>
      <w:bookmarkStart w:id="9" w:name="_Toc366173934"/>
      <w:r>
        <w:t>Budget and Finance</w:t>
      </w:r>
      <w:bookmarkEnd w:id="9"/>
    </w:p>
    <w:p w14:paraId="23768F05" w14:textId="77777777" w:rsidR="00DD4D22" w:rsidRDefault="00DD4D22" w:rsidP="00231419">
      <w:pPr>
        <w:ind w:left="1620"/>
      </w:pPr>
      <w:r>
        <w:t xml:space="preserve">The Department of Budget </w:t>
      </w:r>
      <w:r w:rsidR="007023C4">
        <w:t>and</w:t>
      </w:r>
      <w:r>
        <w:t xml:space="preserve"> Finance (B&amp;F) administers the </w:t>
      </w:r>
      <w:r w:rsidR="00AE0B31">
        <w:t>S</w:t>
      </w:r>
      <w:r>
        <w:t xml:space="preserve">tate budget, develops near- and long-term financial plans and strategies for the State, and provides programs for the improvement of management and financial management of </w:t>
      </w:r>
      <w:r w:rsidR="00536BB8">
        <w:t>S</w:t>
      </w:r>
      <w:r>
        <w:t>tate agencies.</w:t>
      </w:r>
    </w:p>
    <w:p w14:paraId="23768F06" w14:textId="54C53629" w:rsidR="00DD4D22" w:rsidRDefault="00DD4D22" w:rsidP="00231419">
      <w:pPr>
        <w:ind w:left="1620"/>
      </w:pPr>
      <w:r>
        <w:t>For additional information, please see</w:t>
      </w:r>
      <w:r w:rsidR="003563D9">
        <w:t xml:space="preserve"> the</w:t>
      </w:r>
      <w:r>
        <w:t xml:space="preserve"> </w:t>
      </w:r>
      <w:hyperlink r:id="rId18" w:history="1">
        <w:r w:rsidR="00092FE3" w:rsidRPr="00092FE3">
          <w:rPr>
            <w:rStyle w:val="Hyperlink"/>
          </w:rPr>
          <w:t>B&amp;F’s website</w:t>
        </w:r>
      </w:hyperlink>
      <w:r w:rsidR="00092FE3">
        <w:t xml:space="preserve">. </w:t>
      </w:r>
    </w:p>
    <w:p w14:paraId="23768F07" w14:textId="77777777" w:rsidR="00DD4D22" w:rsidRDefault="00DD4D22" w:rsidP="00231419">
      <w:pPr>
        <w:pStyle w:val="Num-Heading3"/>
        <w:tabs>
          <w:tab w:val="clear" w:pos="907"/>
        </w:tabs>
        <w:ind w:left="1620"/>
      </w:pPr>
      <w:bookmarkStart w:id="10" w:name="_Toc366173935"/>
      <w:r>
        <w:t>Human Resources Development</w:t>
      </w:r>
      <w:bookmarkEnd w:id="10"/>
    </w:p>
    <w:p w14:paraId="23768F08" w14:textId="77777777" w:rsidR="00DD4D22" w:rsidRDefault="00DD4D22" w:rsidP="00231419">
      <w:pPr>
        <w:ind w:left="1620"/>
      </w:pPr>
      <w:r>
        <w:t>The Department of Human Resources Development (DHRD) provides timely and responsive leadership, resources, and services to fully support the State in the recruitment, management, and retention of a high performing workforce for the State’s Executive Branch (excluding the Department of Education, certain employees of and services for the University of Hawaii, and several other agencies).</w:t>
      </w:r>
    </w:p>
    <w:p w14:paraId="23768F09" w14:textId="2CBBAB45" w:rsidR="00DD4D22" w:rsidRDefault="00DD4D22" w:rsidP="00231419">
      <w:pPr>
        <w:ind w:left="1620"/>
      </w:pPr>
      <w:r>
        <w:t xml:space="preserve">For additional information, please see </w:t>
      </w:r>
      <w:r w:rsidR="003563D9">
        <w:t xml:space="preserve">the </w:t>
      </w:r>
      <w:hyperlink r:id="rId19" w:history="1">
        <w:r w:rsidR="00092FE3" w:rsidRPr="00092FE3">
          <w:rPr>
            <w:rStyle w:val="Hyperlink"/>
          </w:rPr>
          <w:t>DHRD’s website</w:t>
        </w:r>
      </w:hyperlink>
      <w:r w:rsidR="00092FE3">
        <w:t xml:space="preserve">. </w:t>
      </w:r>
    </w:p>
    <w:p w14:paraId="23768F0A" w14:textId="77777777" w:rsidR="00DD4D22" w:rsidRDefault="00DD4D22" w:rsidP="00DD4D22">
      <w:pPr>
        <w:pStyle w:val="Num-Heading2"/>
      </w:pPr>
      <w:bookmarkStart w:id="11" w:name="_Toc366173936"/>
      <w:r>
        <w:lastRenderedPageBreak/>
        <w:t xml:space="preserve">Other Executive Agencies and </w:t>
      </w:r>
      <w:r w:rsidR="005E503B">
        <w:t>the Department of Education</w:t>
      </w:r>
      <w:bookmarkEnd w:id="11"/>
    </w:p>
    <w:p w14:paraId="23768F0B" w14:textId="77777777" w:rsidR="00DD4D22" w:rsidRDefault="00DD4D22" w:rsidP="00231419">
      <w:pPr>
        <w:pStyle w:val="Num-Heading3"/>
        <w:tabs>
          <w:tab w:val="clear" w:pos="907"/>
        </w:tabs>
        <w:ind w:left="1620"/>
      </w:pPr>
      <w:bookmarkStart w:id="12" w:name="_Toc366173937"/>
      <w:r>
        <w:t>Agriculture</w:t>
      </w:r>
      <w:bookmarkEnd w:id="12"/>
    </w:p>
    <w:p w14:paraId="23768F0C" w14:textId="06A97F8A" w:rsidR="00DD4D22" w:rsidRDefault="00DD4D22" w:rsidP="00231419">
      <w:pPr>
        <w:ind w:left="1620"/>
      </w:pPr>
      <w:r>
        <w:t>The Department of Agriculture</w:t>
      </w:r>
      <w:r w:rsidR="00AE0B31">
        <w:t>’s</w:t>
      </w:r>
      <w:r>
        <w:t xml:space="preserve"> </w:t>
      </w:r>
      <w:r w:rsidR="00AE0B31">
        <w:t xml:space="preserve">(DOA) </w:t>
      </w:r>
      <w:r>
        <w:t>mission is to re-establish agriculture by rejuvenating the economy, protecting important resources, and gaining greater self-sufficiency in food production and alternative energy development. The Department works to supp</w:t>
      </w:r>
      <w:r w:rsidR="00703098">
        <w:t>ort, enhance, and promote Hawai</w:t>
      </w:r>
      <w:r>
        <w:t xml:space="preserve">i’s agriculture and </w:t>
      </w:r>
      <w:r w:rsidR="00422802">
        <w:t>aquaculture industries.</w:t>
      </w:r>
      <w:r w:rsidR="003563D9">
        <w:t xml:space="preserve"> </w:t>
      </w:r>
      <w:r w:rsidR="00422802">
        <w:t xml:space="preserve"> It is</w:t>
      </w:r>
      <w:r w:rsidR="001D422B">
        <w:t xml:space="preserve"> responsible </w:t>
      </w:r>
      <w:r>
        <w:t>for animal quarantine, plant and pest control, and a resource for travel and shipping information.</w:t>
      </w:r>
    </w:p>
    <w:p w14:paraId="23768F0D" w14:textId="2F8E7699" w:rsidR="00DD4D22" w:rsidRDefault="00DD4D22" w:rsidP="00231419">
      <w:pPr>
        <w:ind w:left="1620"/>
      </w:pPr>
      <w:r>
        <w:t>For additional information, please see</w:t>
      </w:r>
      <w:r w:rsidR="003563D9">
        <w:t xml:space="preserve"> the</w:t>
      </w:r>
      <w:r>
        <w:t xml:space="preserve"> </w:t>
      </w:r>
      <w:hyperlink r:id="rId20" w:history="1">
        <w:r w:rsidR="00092FE3" w:rsidRPr="00092FE3">
          <w:rPr>
            <w:rStyle w:val="Hyperlink"/>
          </w:rPr>
          <w:t>DOA’s website</w:t>
        </w:r>
      </w:hyperlink>
      <w:r w:rsidR="00092FE3">
        <w:t xml:space="preserve">. </w:t>
      </w:r>
    </w:p>
    <w:p w14:paraId="23768F0E" w14:textId="77777777" w:rsidR="00DD4D22" w:rsidRDefault="00DD4D22" w:rsidP="00231419">
      <w:pPr>
        <w:pStyle w:val="Num-Heading3"/>
        <w:tabs>
          <w:tab w:val="clear" w:pos="907"/>
        </w:tabs>
        <w:ind w:left="1620"/>
      </w:pPr>
      <w:bookmarkStart w:id="13" w:name="_Toc366173938"/>
      <w:r>
        <w:t>Attorney General</w:t>
      </w:r>
      <w:bookmarkEnd w:id="13"/>
    </w:p>
    <w:p w14:paraId="23768F0F" w14:textId="53967DCE" w:rsidR="00DD4D22" w:rsidRDefault="00DD4D22" w:rsidP="00231419">
      <w:pPr>
        <w:ind w:left="1620"/>
      </w:pPr>
      <w:r>
        <w:t xml:space="preserve">The Attorney General </w:t>
      </w:r>
      <w:r w:rsidR="00AE0B31">
        <w:t xml:space="preserve">(AG) </w:t>
      </w:r>
      <w:r>
        <w:t>is the chief legal officer and chief law enforcement officer of the State of Hawaii</w:t>
      </w:r>
      <w:r w:rsidR="001C3E54">
        <w:t xml:space="preserve">. </w:t>
      </w:r>
      <w:r w:rsidR="003563D9">
        <w:t xml:space="preserve"> </w:t>
      </w:r>
      <w:r>
        <w:t>Duties include the administration of the sex offender</w:t>
      </w:r>
      <w:r w:rsidR="00852633">
        <w:t xml:space="preserve"> registry, issuance of S</w:t>
      </w:r>
      <w:r>
        <w:t xml:space="preserve">tate IDs, commission of notaries public, managing </w:t>
      </w:r>
      <w:r w:rsidR="00214F34">
        <w:t>s</w:t>
      </w:r>
      <w:r w:rsidR="00E8584F">
        <w:t>tatewide</w:t>
      </w:r>
      <w:r>
        <w:t xml:space="preserve"> criminal history and fingerprint information systems, and administration of child support enforcement.</w:t>
      </w:r>
    </w:p>
    <w:p w14:paraId="23768F10" w14:textId="2579A746" w:rsidR="00DD4D22" w:rsidRDefault="00DD4D22" w:rsidP="00231419">
      <w:pPr>
        <w:ind w:left="1620"/>
      </w:pPr>
      <w:r>
        <w:t xml:space="preserve">For additional information, please see </w:t>
      </w:r>
      <w:r w:rsidR="003563D9">
        <w:t xml:space="preserve">the </w:t>
      </w:r>
      <w:hyperlink r:id="rId21" w:history="1">
        <w:r w:rsidR="0030676F" w:rsidRPr="0030676F">
          <w:rPr>
            <w:rStyle w:val="Hyperlink"/>
          </w:rPr>
          <w:t>AG’s website</w:t>
        </w:r>
      </w:hyperlink>
      <w:r w:rsidR="0030676F">
        <w:t>.</w:t>
      </w:r>
    </w:p>
    <w:p w14:paraId="23768F11" w14:textId="77777777" w:rsidR="00DD4D22" w:rsidRDefault="00DD4D22" w:rsidP="00231419">
      <w:pPr>
        <w:pStyle w:val="Num-Heading3"/>
        <w:tabs>
          <w:tab w:val="clear" w:pos="907"/>
        </w:tabs>
        <w:ind w:left="1620"/>
      </w:pPr>
      <w:bookmarkStart w:id="14" w:name="_Toc366173939"/>
      <w:r>
        <w:t>Business, Economic Development, and Tourism</w:t>
      </w:r>
      <w:bookmarkEnd w:id="14"/>
    </w:p>
    <w:p w14:paraId="23768F12" w14:textId="2F6CD2E7" w:rsidR="00DD4D22" w:rsidRDefault="00DD4D22" w:rsidP="00231419">
      <w:pPr>
        <w:ind w:left="1620"/>
      </w:pPr>
      <w:r>
        <w:t>The Department of Business</w:t>
      </w:r>
      <w:r w:rsidR="003563D9">
        <w:t>,</w:t>
      </w:r>
      <w:r>
        <w:t xml:space="preserve"> Economic Develop</w:t>
      </w:r>
      <w:r w:rsidR="007023C4">
        <w:t>ment</w:t>
      </w:r>
      <w:r w:rsidR="003563D9">
        <w:t>,</w:t>
      </w:r>
      <w:r w:rsidR="007023C4">
        <w:t xml:space="preserve"> and</w:t>
      </w:r>
      <w:r w:rsidR="00703098">
        <w:t xml:space="preserve"> Tourism (DBEDT) is Hawai</w:t>
      </w:r>
      <w:r>
        <w:t>i’s resource center for economic and statistical data, business development opportunities, energy and conservation information, and foreign trade advantages.</w:t>
      </w:r>
    </w:p>
    <w:p w14:paraId="23768F13" w14:textId="4712F29C" w:rsidR="00DD4D22" w:rsidRDefault="00DD4D22" w:rsidP="00231419">
      <w:pPr>
        <w:ind w:left="1620"/>
      </w:pPr>
      <w:r>
        <w:t xml:space="preserve">For additional information, please see </w:t>
      </w:r>
      <w:r w:rsidR="003563D9">
        <w:t xml:space="preserve">the </w:t>
      </w:r>
      <w:hyperlink r:id="rId22" w:history="1">
        <w:r w:rsidR="0030676F" w:rsidRPr="0030676F">
          <w:rPr>
            <w:rStyle w:val="Hyperlink"/>
          </w:rPr>
          <w:t>DBEDT’s website</w:t>
        </w:r>
      </w:hyperlink>
      <w:r w:rsidR="0030676F">
        <w:t xml:space="preserve">. </w:t>
      </w:r>
    </w:p>
    <w:p w14:paraId="23768F14" w14:textId="77777777" w:rsidR="00DD4D22" w:rsidRDefault="00DD4D22" w:rsidP="00231419">
      <w:pPr>
        <w:pStyle w:val="Num-Heading3"/>
        <w:tabs>
          <w:tab w:val="clear" w:pos="907"/>
        </w:tabs>
        <w:ind w:left="1620"/>
      </w:pPr>
      <w:bookmarkStart w:id="15" w:name="_Toc366173940"/>
      <w:r>
        <w:t>Commerce and Consumer Affairs</w:t>
      </w:r>
      <w:bookmarkEnd w:id="15"/>
    </w:p>
    <w:p w14:paraId="23768F15" w14:textId="7CE3B491" w:rsidR="00DD4D22" w:rsidRDefault="007023C4" w:rsidP="00231419">
      <w:pPr>
        <w:ind w:left="1620"/>
      </w:pPr>
      <w:r>
        <w:t>The Department of Commerce and</w:t>
      </w:r>
      <w:r w:rsidR="00DD4D22">
        <w:t xml:space="preserve"> Consumer Affairs (DCCA) promotes a strong and healthy business environment while protecting the community from unfair and deceptive business practices</w:t>
      </w:r>
      <w:r w:rsidR="001C3E54">
        <w:t>.</w:t>
      </w:r>
      <w:r w:rsidR="003563D9">
        <w:t xml:space="preserve"> </w:t>
      </w:r>
      <w:r w:rsidR="001C3E54">
        <w:t xml:space="preserve"> </w:t>
      </w:r>
      <w:r w:rsidR="00DD4D22">
        <w:t>Some duties include business registration, professional licensing, examination of financial institutions, and handling complaints against the entities they regulate.</w:t>
      </w:r>
    </w:p>
    <w:p w14:paraId="23768F16" w14:textId="469317E9" w:rsidR="00DD4D22" w:rsidRDefault="00DD4D22" w:rsidP="00231419">
      <w:pPr>
        <w:ind w:left="1620"/>
      </w:pPr>
      <w:r>
        <w:t xml:space="preserve">For additional information, please see </w:t>
      </w:r>
      <w:r w:rsidR="003563D9">
        <w:t xml:space="preserve">the </w:t>
      </w:r>
      <w:hyperlink r:id="rId23" w:history="1">
        <w:r w:rsidR="0030676F" w:rsidRPr="0030676F">
          <w:rPr>
            <w:rStyle w:val="Hyperlink"/>
          </w:rPr>
          <w:t>DCCA’s website</w:t>
        </w:r>
      </w:hyperlink>
      <w:r w:rsidR="0030676F">
        <w:t xml:space="preserve">. </w:t>
      </w:r>
    </w:p>
    <w:p w14:paraId="23768F17" w14:textId="77777777" w:rsidR="00DD4D22" w:rsidRDefault="00DD4D22" w:rsidP="00231419">
      <w:pPr>
        <w:pStyle w:val="Num-Heading3"/>
        <w:tabs>
          <w:tab w:val="clear" w:pos="907"/>
        </w:tabs>
        <w:ind w:left="1620"/>
      </w:pPr>
      <w:bookmarkStart w:id="16" w:name="_Toc366173941"/>
      <w:r>
        <w:t>Defense</w:t>
      </w:r>
      <w:bookmarkEnd w:id="16"/>
    </w:p>
    <w:p w14:paraId="23768F18" w14:textId="77777777" w:rsidR="00DD4D22" w:rsidRDefault="00DD4D22" w:rsidP="00231419">
      <w:pPr>
        <w:ind w:left="1620"/>
      </w:pPr>
      <w:r>
        <w:t xml:space="preserve">The Department of Defense (DOD) assists authorities in providing for the safety, welfare, and defense of the people of </w:t>
      </w:r>
      <w:r w:rsidR="00703098">
        <w:t>Hawaii</w:t>
      </w:r>
      <w:r>
        <w:t>.</w:t>
      </w:r>
    </w:p>
    <w:p w14:paraId="23768F19" w14:textId="14091B97" w:rsidR="00DD4D22" w:rsidRDefault="00DD4D22" w:rsidP="00231419">
      <w:pPr>
        <w:ind w:left="1620"/>
      </w:pPr>
      <w:r>
        <w:t xml:space="preserve">For additional information, please see </w:t>
      </w:r>
      <w:r w:rsidR="003563D9">
        <w:t xml:space="preserve">the </w:t>
      </w:r>
      <w:hyperlink r:id="rId24" w:history="1">
        <w:r w:rsidR="0030676F" w:rsidRPr="0030676F">
          <w:rPr>
            <w:rStyle w:val="Hyperlink"/>
          </w:rPr>
          <w:t>DOD’s website</w:t>
        </w:r>
      </w:hyperlink>
      <w:r w:rsidR="0030676F">
        <w:t xml:space="preserve">. </w:t>
      </w:r>
    </w:p>
    <w:p w14:paraId="23768F1A" w14:textId="77777777" w:rsidR="00DD4D22" w:rsidRDefault="00AE0B31" w:rsidP="00231419">
      <w:pPr>
        <w:pStyle w:val="Num-Heading3"/>
        <w:tabs>
          <w:tab w:val="clear" w:pos="907"/>
        </w:tabs>
        <w:ind w:left="1620"/>
      </w:pPr>
      <w:bookmarkStart w:id="17" w:name="_Toc366173942"/>
      <w:r>
        <w:t>D</w:t>
      </w:r>
      <w:r w:rsidR="00EB7753">
        <w:t>epartment of Education</w:t>
      </w:r>
      <w:bookmarkEnd w:id="17"/>
      <w:r w:rsidR="00EB7753">
        <w:t xml:space="preserve"> </w:t>
      </w:r>
    </w:p>
    <w:p w14:paraId="23768F1B" w14:textId="77777777" w:rsidR="00DD4D22" w:rsidRDefault="00DD4D22" w:rsidP="00231419">
      <w:pPr>
        <w:ind w:left="1620"/>
      </w:pPr>
      <w:r>
        <w:t xml:space="preserve">The </w:t>
      </w:r>
      <w:r w:rsidR="00EB7753">
        <w:t>Department of Education (</w:t>
      </w:r>
      <w:r>
        <w:t>D</w:t>
      </w:r>
      <w:r w:rsidR="00AE0B31">
        <w:t>OE</w:t>
      </w:r>
      <w:r w:rsidR="00EB7753">
        <w:t>)</w:t>
      </w:r>
      <w:r w:rsidR="00AE0B31">
        <w:t xml:space="preserve"> </w:t>
      </w:r>
      <w:r>
        <w:t xml:space="preserve">is dedicated to the commitment to a quality education for all of </w:t>
      </w:r>
      <w:r w:rsidR="00703098">
        <w:t>Hawaii</w:t>
      </w:r>
      <w:r>
        <w:t xml:space="preserve">’s children by administration of public and private schools as well as programs such as special needs, gifted/talented, learning centers, </w:t>
      </w:r>
      <w:r w:rsidR="00703098">
        <w:t>Hawaii</w:t>
      </w:r>
      <w:r>
        <w:t xml:space="preserve"> language, and junior reserve officer training corps programs.</w:t>
      </w:r>
    </w:p>
    <w:p w14:paraId="23768F1C" w14:textId="3C743072" w:rsidR="00DD4D22" w:rsidRDefault="00DD4D22" w:rsidP="00231419">
      <w:pPr>
        <w:ind w:left="1620"/>
      </w:pPr>
      <w:r>
        <w:lastRenderedPageBreak/>
        <w:t xml:space="preserve">For additional information, please see </w:t>
      </w:r>
      <w:r w:rsidR="003563D9">
        <w:t xml:space="preserve">the </w:t>
      </w:r>
      <w:hyperlink r:id="rId25" w:history="1">
        <w:r w:rsidR="0030676F" w:rsidRPr="0030676F">
          <w:rPr>
            <w:rStyle w:val="Hyperlink"/>
          </w:rPr>
          <w:t>DOE’s website</w:t>
        </w:r>
      </w:hyperlink>
      <w:r w:rsidR="0030676F">
        <w:t xml:space="preserve">. </w:t>
      </w:r>
    </w:p>
    <w:p w14:paraId="23768F1D" w14:textId="77777777" w:rsidR="00DD4D22" w:rsidRDefault="00DD4D22" w:rsidP="00231419">
      <w:pPr>
        <w:pStyle w:val="Num-Heading3"/>
        <w:tabs>
          <w:tab w:val="clear" w:pos="907"/>
        </w:tabs>
        <w:ind w:left="1620"/>
      </w:pPr>
      <w:bookmarkStart w:id="18" w:name="_Toc366173943"/>
      <w:r>
        <w:t>Hawaiian Home Lands</w:t>
      </w:r>
      <w:bookmarkEnd w:id="18"/>
    </w:p>
    <w:p w14:paraId="23768F1E" w14:textId="77777777" w:rsidR="00DD4D22" w:rsidRDefault="00DD4D22" w:rsidP="00231419">
      <w:pPr>
        <w:ind w:left="1620"/>
      </w:pPr>
      <w:r>
        <w:t>The Department of Hawaiian Home Lands (DHHL) manages the Hawaiian Home Lands trust to develop and deliver lands to native Hawaiians.</w:t>
      </w:r>
    </w:p>
    <w:p w14:paraId="23768F1F" w14:textId="50734EEB" w:rsidR="00DD4D22" w:rsidRDefault="00DD4D22" w:rsidP="00231419">
      <w:pPr>
        <w:ind w:left="1620"/>
      </w:pPr>
      <w:r>
        <w:t xml:space="preserve">For additional information, please see </w:t>
      </w:r>
      <w:r w:rsidR="003563D9">
        <w:t xml:space="preserve">the </w:t>
      </w:r>
      <w:hyperlink r:id="rId26" w:history="1">
        <w:r w:rsidR="00C61450" w:rsidRPr="00C61450">
          <w:rPr>
            <w:rStyle w:val="Hyperlink"/>
          </w:rPr>
          <w:t>DHHL’s website</w:t>
        </w:r>
      </w:hyperlink>
      <w:r w:rsidR="00C61450">
        <w:t xml:space="preserve">. </w:t>
      </w:r>
    </w:p>
    <w:p w14:paraId="23768F20" w14:textId="77777777" w:rsidR="00DD4D22" w:rsidRDefault="00DD4D22" w:rsidP="00231419">
      <w:pPr>
        <w:pStyle w:val="Num-Heading3"/>
        <w:tabs>
          <w:tab w:val="clear" w:pos="907"/>
        </w:tabs>
        <w:ind w:left="1620"/>
      </w:pPr>
      <w:bookmarkStart w:id="19" w:name="_Toc366173944"/>
      <w:r>
        <w:t>Health</w:t>
      </w:r>
      <w:bookmarkEnd w:id="19"/>
    </w:p>
    <w:p w14:paraId="23768F21" w14:textId="19A571F3" w:rsidR="00DD4D22" w:rsidRDefault="00DD4D22" w:rsidP="00231419">
      <w:pPr>
        <w:ind w:left="1620"/>
      </w:pPr>
      <w:r>
        <w:t xml:space="preserve">The Department of Health (DOH) protects and improves the health and environment for all people in </w:t>
      </w:r>
      <w:r w:rsidR="00703098">
        <w:t>Hawaii</w:t>
      </w:r>
      <w:r>
        <w:t>.</w:t>
      </w:r>
      <w:r w:rsidR="00754754">
        <w:t xml:space="preserve"> </w:t>
      </w:r>
      <w:r>
        <w:t xml:space="preserve"> Services include the issuance of vital records, issuing marriage licenses, tracking contagious disease outbreaks, disability/elder care services, and emergency preparedness.</w:t>
      </w:r>
    </w:p>
    <w:p w14:paraId="23768F22" w14:textId="7B11291A" w:rsidR="00DD4D22" w:rsidRDefault="00DD4D22" w:rsidP="00231419">
      <w:pPr>
        <w:ind w:left="1620"/>
      </w:pPr>
      <w:r>
        <w:t xml:space="preserve">For additional information, please see </w:t>
      </w:r>
      <w:r w:rsidR="00754754">
        <w:t xml:space="preserve">the </w:t>
      </w:r>
      <w:hyperlink r:id="rId27" w:history="1">
        <w:r w:rsidR="00C61450" w:rsidRPr="00C61450">
          <w:rPr>
            <w:rStyle w:val="Hyperlink"/>
          </w:rPr>
          <w:t>DOH’s website</w:t>
        </w:r>
      </w:hyperlink>
      <w:r w:rsidR="00C61450">
        <w:t xml:space="preserve"> </w:t>
      </w:r>
      <w:hyperlink r:id="rId28" w:history="1"/>
    </w:p>
    <w:p w14:paraId="23768F23" w14:textId="77777777" w:rsidR="00DD4D22" w:rsidRDefault="00DD4D22" w:rsidP="00231419">
      <w:pPr>
        <w:pStyle w:val="Num-Heading3"/>
        <w:tabs>
          <w:tab w:val="clear" w:pos="907"/>
        </w:tabs>
        <w:ind w:left="1620"/>
      </w:pPr>
      <w:bookmarkStart w:id="20" w:name="_Toc366173945"/>
      <w:r>
        <w:t>Human Services</w:t>
      </w:r>
      <w:bookmarkEnd w:id="20"/>
    </w:p>
    <w:p w14:paraId="23768F24" w14:textId="4F651CBB" w:rsidR="00DD4D22" w:rsidRDefault="00DD4D22" w:rsidP="00231419">
      <w:pPr>
        <w:ind w:left="1620"/>
      </w:pPr>
      <w:r>
        <w:t>The Department of Human Services (DHS) provides programs, services, and benefits for the purpose of empowering those who are the most vulnerable in our State to expand their capacity for self-sufficiency, independence, healthy choices, quality of life, and personal dignity.</w:t>
      </w:r>
    </w:p>
    <w:p w14:paraId="23768F25" w14:textId="5C62C2A1" w:rsidR="00DD4D22" w:rsidRDefault="00DD4D22" w:rsidP="00231419">
      <w:pPr>
        <w:ind w:left="1620"/>
      </w:pPr>
      <w:r>
        <w:t xml:space="preserve">For additional information, please see </w:t>
      </w:r>
      <w:r w:rsidR="00754754">
        <w:t xml:space="preserve">the </w:t>
      </w:r>
      <w:hyperlink r:id="rId29" w:history="1">
        <w:r w:rsidR="00C61450" w:rsidRPr="00C61450">
          <w:rPr>
            <w:rStyle w:val="Hyperlink"/>
          </w:rPr>
          <w:t>DHS’s website</w:t>
        </w:r>
      </w:hyperlink>
      <w:r w:rsidR="00C61450">
        <w:t xml:space="preserve">. </w:t>
      </w:r>
    </w:p>
    <w:p w14:paraId="23768F26" w14:textId="77777777" w:rsidR="00DD4D22" w:rsidRDefault="00DD4D22" w:rsidP="00231419">
      <w:pPr>
        <w:pStyle w:val="Num-Heading3"/>
        <w:tabs>
          <w:tab w:val="clear" w:pos="907"/>
        </w:tabs>
        <w:ind w:left="1620"/>
      </w:pPr>
      <w:bookmarkStart w:id="21" w:name="_Toc366173946"/>
      <w:r>
        <w:t>Labor and Industrial Relations</w:t>
      </w:r>
      <w:bookmarkEnd w:id="21"/>
    </w:p>
    <w:p w14:paraId="23768F27" w14:textId="77777777" w:rsidR="00DD4D22" w:rsidRDefault="00DD4D22" w:rsidP="00231419">
      <w:pPr>
        <w:ind w:left="1620"/>
      </w:pPr>
      <w:r>
        <w:t xml:space="preserve">The Department of Labor and Industrial Resources (DLIR) is responsible for ensuring and increasing the economic security, well-being, and productivity of </w:t>
      </w:r>
      <w:r w:rsidR="00703098">
        <w:t>Hawaii</w:t>
      </w:r>
      <w:r>
        <w:t>’s workers.</w:t>
      </w:r>
    </w:p>
    <w:p w14:paraId="23768F28" w14:textId="53D181D0" w:rsidR="00DD4D22" w:rsidRDefault="00DD4D22" w:rsidP="00231419">
      <w:pPr>
        <w:ind w:left="1620"/>
      </w:pPr>
      <w:r>
        <w:t xml:space="preserve">For additional information, please see </w:t>
      </w:r>
      <w:r w:rsidR="00754754">
        <w:t xml:space="preserve">the </w:t>
      </w:r>
      <w:hyperlink r:id="rId30" w:history="1">
        <w:r w:rsidR="00C61450" w:rsidRPr="00C61450">
          <w:rPr>
            <w:rStyle w:val="Hyperlink"/>
          </w:rPr>
          <w:t>DLIR’s website</w:t>
        </w:r>
      </w:hyperlink>
      <w:r w:rsidR="00C61450">
        <w:t xml:space="preserve">. </w:t>
      </w:r>
      <w:hyperlink r:id="rId31" w:history="1"/>
    </w:p>
    <w:p w14:paraId="23768F29" w14:textId="77777777" w:rsidR="00DD4D22" w:rsidRDefault="00DD4D22" w:rsidP="00231419">
      <w:pPr>
        <w:pStyle w:val="Num-Heading3"/>
        <w:tabs>
          <w:tab w:val="clear" w:pos="907"/>
        </w:tabs>
        <w:ind w:left="1620"/>
      </w:pPr>
      <w:bookmarkStart w:id="22" w:name="_Toc366173947"/>
      <w:r>
        <w:t>Land and Natural Resources</w:t>
      </w:r>
      <w:bookmarkEnd w:id="22"/>
    </w:p>
    <w:p w14:paraId="23768F2A" w14:textId="77777777" w:rsidR="00DD4D22" w:rsidRDefault="00DD4D22" w:rsidP="00231419">
      <w:pPr>
        <w:ind w:left="1620"/>
      </w:pPr>
      <w:r>
        <w:t>The Department of Land and Natural Resources (DLNR) enhances, protect</w:t>
      </w:r>
      <w:r w:rsidR="00143C84">
        <w:t>s, conserves, and manages Hawai</w:t>
      </w:r>
      <w:r>
        <w:t xml:space="preserve">i’s unique and limited natural, cultural, and historic resources held in public trust for current and future generations of visitors and the people of </w:t>
      </w:r>
      <w:r w:rsidR="00703098">
        <w:t>Hawaii</w:t>
      </w:r>
      <w:r>
        <w:t xml:space="preserve"> in partnership with others from the public and private sectors.</w:t>
      </w:r>
    </w:p>
    <w:p w14:paraId="23768F2B" w14:textId="276DF4E9" w:rsidR="00DD4D22" w:rsidRDefault="00DD4D22" w:rsidP="00231419">
      <w:pPr>
        <w:ind w:left="1620"/>
      </w:pPr>
      <w:r>
        <w:t xml:space="preserve">For additional information, please see </w:t>
      </w:r>
      <w:r w:rsidR="00754754">
        <w:t xml:space="preserve">the </w:t>
      </w:r>
      <w:hyperlink r:id="rId32" w:history="1">
        <w:r w:rsidR="00FD6414" w:rsidRPr="00FD6414">
          <w:rPr>
            <w:rStyle w:val="Hyperlink"/>
          </w:rPr>
          <w:t>DLNR’s website</w:t>
        </w:r>
      </w:hyperlink>
      <w:r w:rsidR="00FD6414">
        <w:t xml:space="preserve">. </w:t>
      </w:r>
    </w:p>
    <w:p w14:paraId="23768F2C" w14:textId="77777777" w:rsidR="00DD4D22" w:rsidRDefault="00DD4D22" w:rsidP="00231419">
      <w:pPr>
        <w:pStyle w:val="Num-Heading3"/>
        <w:tabs>
          <w:tab w:val="clear" w:pos="907"/>
        </w:tabs>
        <w:ind w:left="1620"/>
      </w:pPr>
      <w:bookmarkStart w:id="23" w:name="_Toc366173948"/>
      <w:r>
        <w:t>Public Safety</w:t>
      </w:r>
      <w:bookmarkEnd w:id="23"/>
    </w:p>
    <w:p w14:paraId="23768F2D" w14:textId="77777777" w:rsidR="00DD4D22" w:rsidRDefault="00DD4D22" w:rsidP="00231419">
      <w:pPr>
        <w:ind w:left="1620"/>
      </w:pPr>
      <w:r>
        <w:t xml:space="preserve">The Department of Public Safety </w:t>
      </w:r>
      <w:r w:rsidR="00AE0B31">
        <w:t xml:space="preserve">(PSD) </w:t>
      </w:r>
      <w:r>
        <w:t>provides fo</w:t>
      </w:r>
      <w:r w:rsidR="00852633">
        <w:t xml:space="preserve">r the safety of the public and State </w:t>
      </w:r>
      <w:r>
        <w:t>facilities through law enforcement and correctional management.</w:t>
      </w:r>
    </w:p>
    <w:p w14:paraId="23768F2E" w14:textId="40595B26" w:rsidR="00DD4D22" w:rsidRDefault="00DD4D22" w:rsidP="00231419">
      <w:pPr>
        <w:ind w:left="1620"/>
      </w:pPr>
      <w:r>
        <w:t xml:space="preserve">For additional information, please see </w:t>
      </w:r>
      <w:r w:rsidR="00754754">
        <w:t xml:space="preserve">the </w:t>
      </w:r>
      <w:hyperlink r:id="rId33" w:history="1">
        <w:r w:rsidR="004C45DF" w:rsidRPr="004C45DF">
          <w:rPr>
            <w:rStyle w:val="Hyperlink"/>
          </w:rPr>
          <w:t>PSD’s website</w:t>
        </w:r>
      </w:hyperlink>
      <w:r w:rsidR="004C45DF">
        <w:t xml:space="preserve">.  </w:t>
      </w:r>
    </w:p>
    <w:p w14:paraId="23768F2F" w14:textId="77777777" w:rsidR="00DD4D22" w:rsidRDefault="00DD4D22" w:rsidP="00231419">
      <w:pPr>
        <w:pStyle w:val="Num-Heading3"/>
        <w:tabs>
          <w:tab w:val="clear" w:pos="907"/>
        </w:tabs>
        <w:ind w:left="1620"/>
      </w:pPr>
      <w:bookmarkStart w:id="24" w:name="_Toc366173949"/>
      <w:r>
        <w:t>Taxation</w:t>
      </w:r>
      <w:bookmarkEnd w:id="24"/>
    </w:p>
    <w:p w14:paraId="23768F30" w14:textId="77777777" w:rsidR="00DD4D22" w:rsidRDefault="00DD4D22" w:rsidP="00231419">
      <w:pPr>
        <w:ind w:left="1620"/>
      </w:pPr>
      <w:r>
        <w:t>The Department of Taxation (DOTAX</w:t>
      </w:r>
      <w:r w:rsidR="00852633">
        <w:t>) administers tax laws for the S</w:t>
      </w:r>
      <w:r>
        <w:t xml:space="preserve">tate of </w:t>
      </w:r>
      <w:r w:rsidR="00703098">
        <w:t>Hawaii</w:t>
      </w:r>
      <w:r>
        <w:t xml:space="preserve"> in a consistent, uniform, and fair manner.</w:t>
      </w:r>
    </w:p>
    <w:p w14:paraId="23768F31" w14:textId="3F0A85BD" w:rsidR="00DD4D22" w:rsidRDefault="00DD4D22" w:rsidP="00231419">
      <w:pPr>
        <w:ind w:left="1620"/>
      </w:pPr>
      <w:r>
        <w:t xml:space="preserve">For additional information, please see </w:t>
      </w:r>
      <w:r w:rsidR="00754754">
        <w:t xml:space="preserve">the </w:t>
      </w:r>
      <w:hyperlink r:id="rId34" w:history="1">
        <w:r w:rsidR="004C45DF" w:rsidRPr="004C45DF">
          <w:rPr>
            <w:rStyle w:val="Hyperlink"/>
          </w:rPr>
          <w:t>DOTAX’s website</w:t>
        </w:r>
      </w:hyperlink>
      <w:r w:rsidR="004C45DF">
        <w:t xml:space="preserve">. </w:t>
      </w:r>
    </w:p>
    <w:p w14:paraId="23768F32" w14:textId="77777777" w:rsidR="00DD4D22" w:rsidRDefault="00DD4D22" w:rsidP="00231419">
      <w:pPr>
        <w:pStyle w:val="Num-Heading3"/>
        <w:tabs>
          <w:tab w:val="clear" w:pos="907"/>
        </w:tabs>
        <w:ind w:left="1620"/>
      </w:pPr>
      <w:bookmarkStart w:id="25" w:name="_Toc366173950"/>
      <w:r>
        <w:lastRenderedPageBreak/>
        <w:t>Transportation</w:t>
      </w:r>
      <w:bookmarkEnd w:id="25"/>
    </w:p>
    <w:p w14:paraId="23768F33" w14:textId="77777777" w:rsidR="00DD4D22" w:rsidRDefault="00DD4D22" w:rsidP="00231419">
      <w:pPr>
        <w:ind w:left="1620"/>
      </w:pPr>
      <w:r>
        <w:t>The Department of Transportation (DOT) plans, designs, constructs, operates, and maintains State facilities for all modes of transportation including air, water, and land.</w:t>
      </w:r>
    </w:p>
    <w:p w14:paraId="23768F34" w14:textId="11B981B3" w:rsidR="00DD4D22" w:rsidRDefault="00DD4D22" w:rsidP="00231419">
      <w:pPr>
        <w:ind w:left="1620"/>
      </w:pPr>
      <w:r>
        <w:t xml:space="preserve">For additional information, please see </w:t>
      </w:r>
      <w:r w:rsidR="00754754">
        <w:t xml:space="preserve">the </w:t>
      </w:r>
      <w:hyperlink r:id="rId35" w:history="1">
        <w:r w:rsidR="004C45DF" w:rsidRPr="004C45DF">
          <w:rPr>
            <w:rStyle w:val="Hyperlink"/>
          </w:rPr>
          <w:t>DOT’s website</w:t>
        </w:r>
      </w:hyperlink>
      <w:r w:rsidR="004C45DF">
        <w:t xml:space="preserve">. </w:t>
      </w:r>
      <w:hyperlink r:id="rId36" w:history="1"/>
    </w:p>
    <w:p w14:paraId="23768F35" w14:textId="77777777" w:rsidR="0004539F" w:rsidRDefault="0004539F" w:rsidP="00DD4D22"/>
    <w:p w14:paraId="23768F37" w14:textId="77777777" w:rsidR="00787E95" w:rsidRDefault="00787E95" w:rsidP="00787E95">
      <w:pPr>
        <w:pStyle w:val="Num-Heading1"/>
      </w:pPr>
      <w:bookmarkStart w:id="26" w:name="_Toc366173951"/>
      <w:r w:rsidRPr="00787E95">
        <w:t>Overview of Business Processes</w:t>
      </w:r>
      <w:bookmarkEnd w:id="26"/>
    </w:p>
    <w:p w14:paraId="23768F38" w14:textId="77777777" w:rsidR="00787E95" w:rsidRDefault="00787E95" w:rsidP="00231419">
      <w:pPr>
        <w:ind w:left="720"/>
      </w:pPr>
      <w:r>
        <w:t xml:space="preserve">The following sections provide a high-level description of </w:t>
      </w:r>
      <w:r w:rsidR="002A11E9">
        <w:t xml:space="preserve">the </w:t>
      </w:r>
      <w:r>
        <w:t>State</w:t>
      </w:r>
      <w:r w:rsidR="002A11E9">
        <w:t>’s key</w:t>
      </w:r>
      <w:r>
        <w:t xml:space="preserve"> business processes.</w:t>
      </w:r>
    </w:p>
    <w:p w14:paraId="23768F39" w14:textId="750C040D" w:rsidR="00787E95" w:rsidRPr="00342A02" w:rsidRDefault="00787E95" w:rsidP="00787E95">
      <w:pPr>
        <w:pStyle w:val="Num-Heading2"/>
      </w:pPr>
      <w:bookmarkStart w:id="27" w:name="_Toc366173952"/>
      <w:r w:rsidRPr="00342A02">
        <w:t>Current Statewide Chart of Accounts</w:t>
      </w:r>
      <w:bookmarkEnd w:id="27"/>
    </w:p>
    <w:p w14:paraId="23768F3A" w14:textId="28052737" w:rsidR="00787E95" w:rsidRPr="00213B1B" w:rsidRDefault="00787E95" w:rsidP="00231419">
      <w:pPr>
        <w:pStyle w:val="ListParagraph"/>
      </w:pPr>
      <w:r w:rsidRPr="00213B1B">
        <w:t xml:space="preserve">The State of Hawaii </w:t>
      </w:r>
      <w:r w:rsidR="0066616A">
        <w:t xml:space="preserve">adopted the State </w:t>
      </w:r>
      <w:r w:rsidRPr="00213B1B">
        <w:t>Accounting Manual</w:t>
      </w:r>
      <w:r w:rsidR="0066616A">
        <w:t xml:space="preserve"> in 1969 with the purpose of</w:t>
      </w:r>
      <w:r w:rsidR="002F3180" w:rsidRPr="00213B1B">
        <w:t xml:space="preserve"> support</w:t>
      </w:r>
      <w:r w:rsidR="0066616A">
        <w:t>ing</w:t>
      </w:r>
      <w:r w:rsidR="002F3180" w:rsidRPr="00213B1B">
        <w:t xml:space="preserve"> the State’s accounting system and to serve as a means of communicating with departments and agencies regarding </w:t>
      </w:r>
      <w:r w:rsidR="00214F34">
        <w:t>s</w:t>
      </w:r>
      <w:r w:rsidR="002F3180">
        <w:t>tatewide</w:t>
      </w:r>
      <w:r w:rsidR="002F3180" w:rsidRPr="00213B1B">
        <w:t xml:space="preserve"> accounting matters.</w:t>
      </w:r>
      <w:r w:rsidR="00754754">
        <w:t xml:space="preserve"> </w:t>
      </w:r>
      <w:r w:rsidR="00C8322C">
        <w:t xml:space="preserve"> </w:t>
      </w:r>
      <w:r w:rsidR="005704FB">
        <w:t>See Offeror’s Library, State of Hawaii Accounting Manual</w:t>
      </w:r>
      <w:r w:rsidR="00754754">
        <w:t>,</w:t>
      </w:r>
      <w:r w:rsidR="005704FB">
        <w:t xml:space="preserve"> </w:t>
      </w:r>
      <w:r w:rsidRPr="00213B1B">
        <w:t>Volume</w:t>
      </w:r>
      <w:r w:rsidR="005704FB">
        <w:t>s I and II.</w:t>
      </w:r>
    </w:p>
    <w:p w14:paraId="23768F3B" w14:textId="77777777" w:rsidR="00787E95" w:rsidRPr="00213B1B" w:rsidRDefault="00787E95" w:rsidP="00787E95">
      <w:pPr>
        <w:pStyle w:val="ListParagraph"/>
        <w:ind w:left="0"/>
      </w:pPr>
    </w:p>
    <w:p w14:paraId="23768F3C" w14:textId="62EE884D" w:rsidR="00787E95" w:rsidRPr="00806B19" w:rsidRDefault="005704FB" w:rsidP="00231419">
      <w:pPr>
        <w:pStyle w:val="ListParagraph"/>
      </w:pPr>
      <w:r>
        <w:t>T</w:t>
      </w:r>
      <w:r w:rsidR="00787E95" w:rsidRPr="00213B1B">
        <w:t>he Uniform Accounting Code</w:t>
      </w:r>
      <w:r w:rsidR="00754754">
        <w:t xml:space="preserve"> (UAC)</w:t>
      </w:r>
      <w:r w:rsidR="0066616A">
        <w:t xml:space="preserve"> defined in the State Accounting Manual</w:t>
      </w:r>
      <w:r w:rsidR="00787E95" w:rsidRPr="00213B1B">
        <w:t xml:space="preserve"> </w:t>
      </w:r>
      <w:r w:rsidR="0066616A">
        <w:t>was established with</w:t>
      </w:r>
      <w:r w:rsidR="00787E95" w:rsidRPr="00213B1B">
        <w:t xml:space="preserve"> the following objectives</w:t>
      </w:r>
      <w:r>
        <w:t>:</w:t>
      </w:r>
    </w:p>
    <w:p w14:paraId="23768F3D" w14:textId="77777777" w:rsidR="00787E95" w:rsidRPr="00213B1B" w:rsidRDefault="00787E95" w:rsidP="00231419">
      <w:pPr>
        <w:pStyle w:val="bullet1"/>
        <w:tabs>
          <w:tab w:val="clear" w:pos="1267"/>
        </w:tabs>
        <w:ind w:left="1080"/>
      </w:pPr>
      <w:r w:rsidRPr="00213B1B">
        <w:t>To accomplish the statutory and administrative control required of the State’s accounting system concurrently with the classification of financial data;</w:t>
      </w:r>
    </w:p>
    <w:p w14:paraId="23768F3E" w14:textId="53117894" w:rsidR="00787E95" w:rsidRPr="00213B1B" w:rsidRDefault="00787E95" w:rsidP="00231419">
      <w:pPr>
        <w:pStyle w:val="bullet1"/>
        <w:tabs>
          <w:tab w:val="clear" w:pos="1267"/>
        </w:tabs>
        <w:ind w:left="1080"/>
      </w:pPr>
      <w:r w:rsidRPr="00213B1B">
        <w:t xml:space="preserve">To provide a wide range of cost analyses that </w:t>
      </w:r>
      <w:r w:rsidR="00754754">
        <w:t>would</w:t>
      </w:r>
      <w:r w:rsidRPr="00213B1B">
        <w:t xml:space="preserve"> be meaningful to various management levels including the Governor, Legislature, and heads of departments and agencies; and</w:t>
      </w:r>
    </w:p>
    <w:p w14:paraId="23768F3F" w14:textId="77777777" w:rsidR="00787E95" w:rsidRPr="00213B1B" w:rsidRDefault="00787E95" w:rsidP="00231419">
      <w:pPr>
        <w:pStyle w:val="bullet1"/>
        <w:tabs>
          <w:tab w:val="clear" w:pos="1267"/>
        </w:tabs>
        <w:ind w:left="1080"/>
      </w:pPr>
      <w:r w:rsidRPr="00213B1B">
        <w:t>To facilitate recording accounting transactions efficiently through the appropriate use of electronic data processing equipment.</w:t>
      </w:r>
    </w:p>
    <w:p w14:paraId="23768F40" w14:textId="47BE94AC" w:rsidR="00787E95" w:rsidRDefault="00787E95" w:rsidP="00231419">
      <w:pPr>
        <w:ind w:left="720"/>
      </w:pPr>
      <w:r>
        <w:t xml:space="preserve">The UAC </w:t>
      </w:r>
      <w:r w:rsidR="0066616A">
        <w:t xml:space="preserve">supports the processing of all accounting transactions and is </w:t>
      </w:r>
      <w:r>
        <w:t>comprised of four main structures</w:t>
      </w:r>
      <w:r w:rsidR="001C3E54">
        <w:t>.</w:t>
      </w:r>
      <w:r w:rsidR="00754754">
        <w:t xml:space="preserve"> </w:t>
      </w:r>
      <w:r w:rsidR="001C3E54">
        <w:t xml:space="preserve"> </w:t>
      </w:r>
      <w:r>
        <w:t>The following are the four main sections</w:t>
      </w:r>
      <w:r w:rsidR="0066616A">
        <w:t xml:space="preserve"> of the UAC structure</w:t>
      </w:r>
      <w:r>
        <w:t xml:space="preserve"> and related fields:</w:t>
      </w:r>
    </w:p>
    <w:p w14:paraId="23768F41" w14:textId="77777777" w:rsidR="00787E95" w:rsidRPr="00213B1B" w:rsidRDefault="00787E95" w:rsidP="00231419">
      <w:pPr>
        <w:pStyle w:val="bullet1"/>
        <w:tabs>
          <w:tab w:val="clear" w:pos="1267"/>
        </w:tabs>
        <w:ind w:left="1080"/>
      </w:pPr>
      <w:r w:rsidRPr="00213B1B">
        <w:t>Section I – Control Area</w:t>
      </w:r>
    </w:p>
    <w:p w14:paraId="23768F42" w14:textId="77777777" w:rsidR="00787E95" w:rsidRPr="00213B1B" w:rsidRDefault="00787E95" w:rsidP="00231419">
      <w:pPr>
        <w:pStyle w:val="bullet2"/>
        <w:ind w:left="1440"/>
        <w:rPr>
          <w:b/>
        </w:rPr>
      </w:pPr>
      <w:r w:rsidRPr="00213B1B">
        <w:t>Transaction Code</w:t>
      </w:r>
    </w:p>
    <w:p w14:paraId="23768F43" w14:textId="77777777" w:rsidR="00787E95" w:rsidRPr="00213B1B" w:rsidRDefault="00787E95" w:rsidP="00231419">
      <w:pPr>
        <w:pStyle w:val="bullet2"/>
        <w:ind w:left="1440"/>
        <w:rPr>
          <w:b/>
        </w:rPr>
      </w:pPr>
      <w:r w:rsidRPr="00213B1B">
        <w:t>Fund Code</w:t>
      </w:r>
    </w:p>
    <w:p w14:paraId="23768F44" w14:textId="77777777" w:rsidR="00787E95" w:rsidRPr="00213B1B" w:rsidRDefault="00787E95" w:rsidP="00231419">
      <w:pPr>
        <w:pStyle w:val="bullet2"/>
        <w:ind w:left="1440"/>
        <w:rPr>
          <w:b/>
        </w:rPr>
      </w:pPr>
      <w:r w:rsidRPr="00213B1B">
        <w:t>Year Code</w:t>
      </w:r>
    </w:p>
    <w:p w14:paraId="23768F45" w14:textId="77777777" w:rsidR="00787E95" w:rsidRPr="00213B1B" w:rsidRDefault="00787E95" w:rsidP="00231419">
      <w:pPr>
        <w:pStyle w:val="bullet2"/>
        <w:ind w:left="1440"/>
        <w:rPr>
          <w:b/>
        </w:rPr>
      </w:pPr>
      <w:r w:rsidRPr="00213B1B">
        <w:t>Appropriation Code</w:t>
      </w:r>
    </w:p>
    <w:p w14:paraId="23768F46" w14:textId="77777777" w:rsidR="00787E95" w:rsidRPr="00213B1B" w:rsidRDefault="00787E95" w:rsidP="00231419">
      <w:pPr>
        <w:pStyle w:val="bullet1"/>
        <w:tabs>
          <w:tab w:val="clear" w:pos="1267"/>
        </w:tabs>
        <w:ind w:left="1080"/>
      </w:pPr>
      <w:r w:rsidRPr="00213B1B">
        <w:t>Section II – Organization Area</w:t>
      </w:r>
    </w:p>
    <w:p w14:paraId="23768F47" w14:textId="77777777" w:rsidR="00787E95" w:rsidRPr="00231419" w:rsidRDefault="00787E95" w:rsidP="00231419">
      <w:pPr>
        <w:pStyle w:val="bullet2"/>
        <w:ind w:left="1440"/>
      </w:pPr>
      <w:r w:rsidRPr="00213B1B">
        <w:t>Department Code</w:t>
      </w:r>
    </w:p>
    <w:p w14:paraId="23768F48" w14:textId="77777777" w:rsidR="00787E95" w:rsidRPr="00213B1B" w:rsidRDefault="00787E95" w:rsidP="00231419">
      <w:pPr>
        <w:pStyle w:val="bullet2"/>
        <w:ind w:left="1440"/>
        <w:rPr>
          <w:b/>
        </w:rPr>
      </w:pPr>
      <w:r w:rsidRPr="00213B1B">
        <w:t>Subdivision Code</w:t>
      </w:r>
    </w:p>
    <w:p w14:paraId="23768F49" w14:textId="77777777" w:rsidR="00787E95" w:rsidRPr="00213B1B" w:rsidRDefault="00787E95" w:rsidP="00231419">
      <w:pPr>
        <w:pStyle w:val="bullet1"/>
        <w:tabs>
          <w:tab w:val="clear" w:pos="1267"/>
        </w:tabs>
        <w:ind w:left="1080"/>
      </w:pPr>
      <w:r w:rsidRPr="00213B1B">
        <w:t>Section III – Source of Receipt or Object of Expenditure Area</w:t>
      </w:r>
    </w:p>
    <w:p w14:paraId="23768F4A" w14:textId="77777777" w:rsidR="00787E95" w:rsidRPr="00231419" w:rsidRDefault="00787E95" w:rsidP="00231419">
      <w:pPr>
        <w:pStyle w:val="bullet2"/>
        <w:ind w:left="1440"/>
      </w:pPr>
      <w:r w:rsidRPr="00213B1B">
        <w:t>Source or Object Code</w:t>
      </w:r>
    </w:p>
    <w:p w14:paraId="23768F4B" w14:textId="77777777" w:rsidR="00787E95" w:rsidRPr="00213B1B" w:rsidRDefault="00787E95" w:rsidP="00231419">
      <w:pPr>
        <w:pStyle w:val="bullet1"/>
        <w:tabs>
          <w:tab w:val="clear" w:pos="1267"/>
        </w:tabs>
        <w:ind w:left="1080"/>
      </w:pPr>
      <w:r w:rsidRPr="00213B1B">
        <w:t>Section IV – Cost Area</w:t>
      </w:r>
    </w:p>
    <w:p w14:paraId="23768F4C" w14:textId="77777777" w:rsidR="00787E95" w:rsidRPr="00213B1B" w:rsidRDefault="00787E95" w:rsidP="00231419">
      <w:pPr>
        <w:pStyle w:val="bullet2"/>
        <w:ind w:left="1440"/>
        <w:rPr>
          <w:b/>
        </w:rPr>
      </w:pPr>
      <w:r w:rsidRPr="00213B1B">
        <w:lastRenderedPageBreak/>
        <w:t>Function Code</w:t>
      </w:r>
    </w:p>
    <w:p w14:paraId="23768F4D" w14:textId="77777777" w:rsidR="00787E95" w:rsidRPr="00213B1B" w:rsidRDefault="00787E95" w:rsidP="00231419">
      <w:pPr>
        <w:pStyle w:val="bullet2"/>
        <w:ind w:left="1440"/>
        <w:rPr>
          <w:b/>
        </w:rPr>
      </w:pPr>
      <w:r w:rsidRPr="00213B1B">
        <w:t>Location Code</w:t>
      </w:r>
    </w:p>
    <w:p w14:paraId="23768F4E" w14:textId="77777777" w:rsidR="00787E95" w:rsidRPr="00213B1B" w:rsidRDefault="00787E95" w:rsidP="00231419">
      <w:pPr>
        <w:pStyle w:val="bullet2"/>
        <w:ind w:left="1440"/>
        <w:rPr>
          <w:b/>
        </w:rPr>
      </w:pPr>
      <w:r w:rsidRPr="00213B1B">
        <w:t>Project Code</w:t>
      </w:r>
    </w:p>
    <w:p w14:paraId="23768F4F" w14:textId="77777777" w:rsidR="00787E95" w:rsidRPr="00342A02" w:rsidRDefault="00787E95" w:rsidP="00787E95">
      <w:pPr>
        <w:pStyle w:val="Num-Heading2"/>
      </w:pPr>
      <w:bookmarkStart w:id="28" w:name="_Toc366173953"/>
      <w:r w:rsidRPr="00342A02">
        <w:t>Current Budget Process</w:t>
      </w:r>
      <w:bookmarkEnd w:id="28"/>
    </w:p>
    <w:p w14:paraId="23768F50" w14:textId="755A7687" w:rsidR="00787E95" w:rsidRDefault="00787E95" w:rsidP="00231419">
      <w:pPr>
        <w:ind w:left="720"/>
      </w:pPr>
      <w:r>
        <w:t>The State of Hawaii has a biennium budget which is updated yearly through a supplemental budget process</w:t>
      </w:r>
      <w:r w:rsidR="001C3E54">
        <w:t xml:space="preserve">. </w:t>
      </w:r>
      <w:r w:rsidR="00754754">
        <w:t xml:space="preserve">The </w:t>
      </w:r>
      <w:r>
        <w:t xml:space="preserve">B&amp;F is responsible for working with all of the departments in the State and </w:t>
      </w:r>
      <w:r w:rsidR="00586F08">
        <w:t>L</w:t>
      </w:r>
      <w:r>
        <w:t>egislature in the development and execution of the State’s budget</w:t>
      </w:r>
      <w:r w:rsidR="001C3E54">
        <w:t xml:space="preserve">. </w:t>
      </w:r>
    </w:p>
    <w:p w14:paraId="23768F51" w14:textId="4527555C" w:rsidR="00787E95" w:rsidRDefault="00F679B4" w:rsidP="00231419">
      <w:pPr>
        <w:ind w:left="720"/>
      </w:pPr>
      <w:r>
        <w:t xml:space="preserve">Seven B&amp;F budget systems </w:t>
      </w:r>
      <w:r w:rsidR="00787E95">
        <w:t xml:space="preserve">are used in the </w:t>
      </w:r>
      <w:r>
        <w:t xml:space="preserve">State </w:t>
      </w:r>
      <w:r w:rsidR="00787E95">
        <w:t>budgeting process</w:t>
      </w:r>
      <w:r w:rsidR="004F0255">
        <w:t xml:space="preserve">. </w:t>
      </w:r>
      <w:r w:rsidR="00754754">
        <w:t xml:space="preserve"> </w:t>
      </w:r>
      <w:r w:rsidR="00787E95">
        <w:t>Additionally, several departments</w:t>
      </w:r>
      <w:r w:rsidR="007C223C">
        <w:t xml:space="preserve"> (e.g.</w:t>
      </w:r>
      <w:r w:rsidR="00754754">
        <w:t>,</w:t>
      </w:r>
      <w:r w:rsidR="00787E95">
        <w:t xml:space="preserve"> DOT, DOE, and UH) have their own </w:t>
      </w:r>
      <w:r w:rsidR="00586F08">
        <w:t xml:space="preserve">standalone </w:t>
      </w:r>
      <w:r w:rsidR="007C223C">
        <w:t xml:space="preserve">budgeting </w:t>
      </w:r>
      <w:r w:rsidR="00787E95">
        <w:t>systems.</w:t>
      </w:r>
    </w:p>
    <w:p w14:paraId="23768F52" w14:textId="77777777" w:rsidR="00787E95" w:rsidRPr="0029173A" w:rsidRDefault="00787E95" w:rsidP="00231419">
      <w:pPr>
        <w:pStyle w:val="Num-Heading3"/>
        <w:tabs>
          <w:tab w:val="clear" w:pos="907"/>
        </w:tabs>
        <w:ind w:left="1620"/>
      </w:pPr>
      <w:bookmarkStart w:id="29" w:name="_Toc366173954"/>
      <w:r w:rsidRPr="0029173A">
        <w:t>Preparation</w:t>
      </w:r>
      <w:bookmarkEnd w:id="29"/>
    </w:p>
    <w:p w14:paraId="23768F53" w14:textId="5BA21C8C" w:rsidR="00787E95" w:rsidRDefault="00787E95" w:rsidP="00231419">
      <w:pPr>
        <w:ind w:left="1620"/>
      </w:pPr>
      <w:r>
        <w:t xml:space="preserve">The </w:t>
      </w:r>
      <w:r w:rsidR="007C223C">
        <w:t xml:space="preserve">budget preparation </w:t>
      </w:r>
      <w:r>
        <w:t>process for the upcoming biennium</w:t>
      </w:r>
      <w:r w:rsidR="00586F08">
        <w:t xml:space="preserve"> </w:t>
      </w:r>
      <w:r>
        <w:t xml:space="preserve">generally begins in September of the </w:t>
      </w:r>
      <w:r w:rsidR="00754754">
        <w:t>second</w:t>
      </w:r>
      <w:r>
        <w:t xml:space="preserve"> year of the current biennium (even numbered years)</w:t>
      </w:r>
      <w:r w:rsidR="001C3E54">
        <w:t xml:space="preserve">. </w:t>
      </w:r>
      <w:r w:rsidR="00754754">
        <w:t xml:space="preserve"> </w:t>
      </w:r>
      <w:r>
        <w:t>The following timeline provides a high-level depiction of the key tasks required to prepare a new biennium budget.</w:t>
      </w:r>
      <w:r w:rsidR="00815D23">
        <w:t xml:space="preserve">  This timeline starts at the beginning of year 2 of </w:t>
      </w:r>
      <w:r w:rsidR="00754754">
        <w:t xml:space="preserve">the </w:t>
      </w:r>
      <w:r w:rsidR="00815D23">
        <w:t xml:space="preserve">current biennium and ends with </w:t>
      </w:r>
      <w:r w:rsidR="00754754">
        <w:t xml:space="preserve">the </w:t>
      </w:r>
      <w:r w:rsidR="00815D23">
        <w:t xml:space="preserve">beginning of </w:t>
      </w:r>
      <w:r w:rsidR="00754754">
        <w:t xml:space="preserve">the </w:t>
      </w:r>
      <w:r w:rsidR="00815D23">
        <w:t>new biennium.</w:t>
      </w:r>
      <w:r w:rsidR="00AA7CC6">
        <w:br/>
      </w:r>
    </w:p>
    <w:p w14:paraId="23768F54" w14:textId="77777777" w:rsidR="005B392C" w:rsidRDefault="005B392C" w:rsidP="005B392C">
      <w:pPr>
        <w:pStyle w:val="FigureNumberedList"/>
      </w:pPr>
      <w:bookmarkStart w:id="30" w:name="_Toc366173993"/>
      <w:r>
        <w:t>Budget Preparation Process</w:t>
      </w:r>
      <w:bookmarkEnd w:id="30"/>
    </w:p>
    <w:p w14:paraId="23768F55" w14:textId="77777777" w:rsidR="00787E95" w:rsidRDefault="00B513A5" w:rsidP="00787E95">
      <w:r w:rsidRPr="00B513A5">
        <w:rPr>
          <w:noProof/>
        </w:rPr>
        <w:drawing>
          <wp:inline distT="0" distB="0" distL="0" distR="0" wp14:anchorId="237691F6" wp14:editId="237691F7">
            <wp:extent cx="5942858" cy="1504762"/>
            <wp:effectExtent l="0" t="0" r="1270" b="635"/>
            <wp:docPr id="1" name="Picture 1" descr="Shows 12 month timeliine that begins in July and ends in J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5942858" cy="1504762"/>
                    </a:xfrm>
                    <a:prstGeom prst="rect">
                      <a:avLst/>
                    </a:prstGeom>
                  </pic:spPr>
                </pic:pic>
              </a:graphicData>
            </a:graphic>
          </wp:inline>
        </w:drawing>
      </w:r>
    </w:p>
    <w:p w14:paraId="23768F56" w14:textId="77777777" w:rsidR="00787E95" w:rsidRDefault="00787E95" w:rsidP="00231419">
      <w:pPr>
        <w:ind w:left="1620"/>
      </w:pPr>
      <w:r>
        <w:t xml:space="preserve">In preparation for </w:t>
      </w:r>
      <w:r w:rsidR="001C3E54">
        <w:t>an</w:t>
      </w:r>
      <w:r>
        <w:t xml:space="preserve"> upcoming biennium budget process</w:t>
      </w:r>
      <w:r w:rsidR="00C01673">
        <w:t>, departments are required to:</w:t>
      </w:r>
    </w:p>
    <w:p w14:paraId="23768F57" w14:textId="752E0A5C" w:rsidR="00787E95" w:rsidRPr="00213B1B" w:rsidRDefault="00787E95" w:rsidP="00231419">
      <w:pPr>
        <w:pStyle w:val="bullet1"/>
        <w:tabs>
          <w:tab w:val="clear" w:pos="1267"/>
        </w:tabs>
        <w:ind w:left="1980"/>
      </w:pPr>
      <w:r w:rsidRPr="00213B1B">
        <w:t xml:space="preserve">Update their program structure in </w:t>
      </w:r>
      <w:r w:rsidR="007C223C">
        <w:t>the eANALYTICAL application</w:t>
      </w:r>
      <w:r w:rsidRPr="00213B1B">
        <w:t xml:space="preserve"> including measures of effectiveness, target groups</w:t>
      </w:r>
      <w:r w:rsidR="00C01673">
        <w:t>,</w:t>
      </w:r>
      <w:r w:rsidRPr="00213B1B">
        <w:t xml:space="preserve"> and program activities</w:t>
      </w:r>
      <w:r w:rsidR="001C3E54">
        <w:t xml:space="preserve">. </w:t>
      </w:r>
      <w:r w:rsidR="00E01D12">
        <w:t xml:space="preserve"> </w:t>
      </w:r>
      <w:r w:rsidRPr="00213B1B">
        <w:t xml:space="preserve">Each department’s approved program structure provides the basis for </w:t>
      </w:r>
      <w:r w:rsidR="00C01673">
        <w:t>its</w:t>
      </w:r>
      <w:r w:rsidR="00C01673" w:rsidRPr="00213B1B">
        <w:t xml:space="preserve"> </w:t>
      </w:r>
      <w:r w:rsidRPr="00213B1B">
        <w:t>upcoming biennium budget request</w:t>
      </w:r>
      <w:r w:rsidR="001C3E54">
        <w:t xml:space="preserve">. </w:t>
      </w:r>
      <w:r w:rsidR="00E01D12">
        <w:t xml:space="preserve"> </w:t>
      </w:r>
      <w:r w:rsidRPr="00213B1B">
        <w:t xml:space="preserve">All department program structures are compiled by </w:t>
      </w:r>
      <w:r w:rsidR="00E01D12">
        <w:t xml:space="preserve">the </w:t>
      </w:r>
      <w:r w:rsidRPr="00213B1B">
        <w:t>B&amp;F in the State’s Program Structure document.</w:t>
      </w:r>
    </w:p>
    <w:p w14:paraId="23768F58" w14:textId="77777777" w:rsidR="00787E95" w:rsidRPr="00213B1B" w:rsidRDefault="00787E95" w:rsidP="00231419">
      <w:pPr>
        <w:pStyle w:val="bullet1"/>
        <w:tabs>
          <w:tab w:val="clear" w:pos="1267"/>
        </w:tabs>
        <w:ind w:left="1980"/>
      </w:pPr>
      <w:r w:rsidRPr="00213B1B">
        <w:t>Review and update position</w:t>
      </w:r>
      <w:r w:rsidR="007C223C">
        <w:t xml:space="preserve"> management</w:t>
      </w:r>
      <w:r w:rsidRPr="00213B1B">
        <w:t xml:space="preserve"> information.</w:t>
      </w:r>
    </w:p>
    <w:p w14:paraId="23768F59" w14:textId="637F9C63" w:rsidR="00787E95" w:rsidRDefault="00787E95" w:rsidP="00E01D12">
      <w:pPr>
        <w:ind w:left="1980"/>
      </w:pPr>
      <w:r>
        <w:t xml:space="preserve">Operating budget requests are prepared by departments using </w:t>
      </w:r>
      <w:r w:rsidR="00A53049">
        <w:t>Excel</w:t>
      </w:r>
      <w:r w:rsidR="001C3E54">
        <w:t xml:space="preserve">. </w:t>
      </w:r>
      <w:r w:rsidR="00A53049">
        <w:t>B</w:t>
      </w:r>
      <w:r w:rsidRPr="0029173A">
        <w:t>udget requests</w:t>
      </w:r>
      <w:r>
        <w:t xml:space="preserve"> included </w:t>
      </w:r>
      <w:r w:rsidR="00A53049">
        <w:t>in the Executive Budget Request</w:t>
      </w:r>
      <w:r>
        <w:t xml:space="preserve"> </w:t>
      </w:r>
      <w:r w:rsidRPr="0029173A">
        <w:t xml:space="preserve">are </w:t>
      </w:r>
      <w:r w:rsidR="00A53049">
        <w:t xml:space="preserve">summarized </w:t>
      </w:r>
      <w:r w:rsidRPr="0029173A">
        <w:t>by cost element</w:t>
      </w:r>
      <w:r w:rsidR="00A53049">
        <w:t>,</w:t>
      </w:r>
      <w:r w:rsidRPr="0029173A">
        <w:t xml:space="preserve"> means of financing</w:t>
      </w:r>
      <w:r>
        <w:t>,</w:t>
      </w:r>
      <w:r w:rsidR="00A53049">
        <w:t xml:space="preserve"> and</w:t>
      </w:r>
      <w:r w:rsidRPr="0029173A">
        <w:t xml:space="preserve"> </w:t>
      </w:r>
      <w:r w:rsidR="00A53049">
        <w:t>department</w:t>
      </w:r>
      <w:r w:rsidR="001C3E54">
        <w:t xml:space="preserve">. </w:t>
      </w:r>
      <w:r w:rsidR="00E01D12">
        <w:t xml:space="preserve"> </w:t>
      </w:r>
      <w:r w:rsidR="00A53049">
        <w:t>Data from the summaries are</w:t>
      </w:r>
      <w:r w:rsidRPr="0029173A">
        <w:t xml:space="preserve"> </w:t>
      </w:r>
      <w:r w:rsidR="001C3E54">
        <w:t>used to</w:t>
      </w:r>
      <w:r w:rsidRPr="0029173A">
        <w:t xml:space="preserve"> produce the reports in the </w:t>
      </w:r>
      <w:r>
        <w:t>Multi-Year Program and Financial Plan (</w:t>
      </w:r>
      <w:r w:rsidRPr="0029173A">
        <w:t>PFP</w:t>
      </w:r>
      <w:r>
        <w:t>)</w:t>
      </w:r>
      <w:r w:rsidRPr="0029173A">
        <w:t xml:space="preserve"> or the Supplemental Budget </w:t>
      </w:r>
      <w:r w:rsidR="00A53049">
        <w:t>and</w:t>
      </w:r>
      <w:r w:rsidR="00E01D12">
        <w:t>.</w:t>
      </w:r>
      <w:r w:rsidR="00A53049">
        <w:t xml:space="preserve"> as appropriate</w:t>
      </w:r>
      <w:r w:rsidR="00E01D12">
        <w:t>.</w:t>
      </w:r>
      <w:r w:rsidRPr="0029173A">
        <w:t xml:space="preserve"> the budget bill.</w:t>
      </w:r>
    </w:p>
    <w:p w14:paraId="23768F5A" w14:textId="5461D687" w:rsidR="00787E95" w:rsidRDefault="00787E95" w:rsidP="00E01D12">
      <w:pPr>
        <w:ind w:left="1980"/>
      </w:pPr>
      <w:r>
        <w:lastRenderedPageBreak/>
        <w:t>After the PFP is compiled, the departments input their detail and summar</w:t>
      </w:r>
      <w:r w:rsidR="00A53049">
        <w:t>y data</w:t>
      </w:r>
      <w:r>
        <w:t>, if necessary, at the Program ID/organization code level to reflect the executive budget</w:t>
      </w:r>
      <w:r w:rsidR="001C3E54">
        <w:t xml:space="preserve">. </w:t>
      </w:r>
      <w:r w:rsidR="00E01D12">
        <w:t xml:space="preserve"> </w:t>
      </w:r>
      <w:r>
        <w:t xml:space="preserve">The PFP or Supplemental Budget is transmitted to the Legislature 30 days before the start of </w:t>
      </w:r>
      <w:r w:rsidR="00A53049">
        <w:t>the legislative session</w:t>
      </w:r>
      <w:r>
        <w:t>.</w:t>
      </w:r>
    </w:p>
    <w:p w14:paraId="23768F5D" w14:textId="2547A681" w:rsidR="00787E95" w:rsidRPr="00E2170C" w:rsidRDefault="00787E95" w:rsidP="00E01D12">
      <w:pPr>
        <w:ind w:left="1980"/>
      </w:pPr>
      <w:r>
        <w:t xml:space="preserve">After approval of the budget by </w:t>
      </w:r>
      <w:r w:rsidR="001C3E54">
        <w:t xml:space="preserve">the </w:t>
      </w:r>
      <w:r>
        <w:t xml:space="preserve">Legislature and signature by the Governor, the </w:t>
      </w:r>
      <w:r w:rsidR="00A53049">
        <w:t xml:space="preserve">summary and detail information is </w:t>
      </w:r>
      <w:r>
        <w:t>updated by the departments to reflect the approved budget</w:t>
      </w:r>
      <w:r w:rsidR="00E2170C">
        <w:t>.</w:t>
      </w:r>
    </w:p>
    <w:p w14:paraId="23768F5E" w14:textId="77777777" w:rsidR="00787E95" w:rsidRDefault="00787E95" w:rsidP="00787E95">
      <w:pPr>
        <w:pStyle w:val="Num-Heading2"/>
      </w:pPr>
      <w:bookmarkStart w:id="31" w:name="_Toc366173956"/>
      <w:r w:rsidRPr="00342A02">
        <w:t>Current Accounting and Reporting Process</w:t>
      </w:r>
      <w:bookmarkEnd w:id="31"/>
    </w:p>
    <w:p w14:paraId="23768F5F" w14:textId="77777777" w:rsidR="00787E95" w:rsidRPr="00342A02" w:rsidRDefault="00787E95" w:rsidP="00231419">
      <w:pPr>
        <w:pStyle w:val="Num-Heading3"/>
        <w:tabs>
          <w:tab w:val="clear" w:pos="907"/>
        </w:tabs>
        <w:ind w:left="1620"/>
      </w:pPr>
      <w:bookmarkStart w:id="32" w:name="_Toc366173957"/>
      <w:r>
        <w:t>State DAGS – Core Accounting</w:t>
      </w:r>
      <w:bookmarkEnd w:id="32"/>
    </w:p>
    <w:p w14:paraId="23768F60" w14:textId="6992AC43" w:rsidR="00787E95" w:rsidRDefault="00E01D12" w:rsidP="00231419">
      <w:pPr>
        <w:ind w:left="1620"/>
      </w:pPr>
      <w:r>
        <w:t xml:space="preserve">The </w:t>
      </w:r>
      <w:r w:rsidR="00787E95">
        <w:t xml:space="preserve">DAGS is currently responsible for </w:t>
      </w:r>
      <w:r w:rsidR="00214F34">
        <w:t>s</w:t>
      </w:r>
      <w:r w:rsidR="00E8584F">
        <w:t>tatewide</w:t>
      </w:r>
      <w:r w:rsidR="00787E95">
        <w:t xml:space="preserve"> accounting functions</w:t>
      </w:r>
      <w:r w:rsidR="004F0255">
        <w:t xml:space="preserve">. </w:t>
      </w:r>
      <w:r>
        <w:t xml:space="preserve">The </w:t>
      </w:r>
      <w:r w:rsidR="00787E95">
        <w:t>DAGS uses the FAMIS</w:t>
      </w:r>
      <w:r w:rsidR="002A50D2">
        <w:t xml:space="preserve"> and the FAMIS Data</w:t>
      </w:r>
      <w:r w:rsidR="002823FE">
        <w:t xml:space="preserve"> </w:t>
      </w:r>
      <w:r w:rsidR="002A50D2">
        <w:t xml:space="preserve">Mart to support its </w:t>
      </w:r>
      <w:r w:rsidR="00214F34">
        <w:t>s</w:t>
      </w:r>
      <w:r w:rsidR="002A50D2">
        <w:t>tatewide accounting functions</w:t>
      </w:r>
      <w:r w:rsidR="001C3E54">
        <w:t xml:space="preserve">. </w:t>
      </w:r>
      <w:r>
        <w:t xml:space="preserve"> The </w:t>
      </w:r>
      <w:r w:rsidR="00BB14AC">
        <w:t>FAMIS</w:t>
      </w:r>
      <w:r w:rsidR="00787E95">
        <w:t xml:space="preserve"> is the</w:t>
      </w:r>
      <w:r w:rsidR="002A50D2">
        <w:t xml:space="preserve"> financial </w:t>
      </w:r>
      <w:r w:rsidR="00787E95">
        <w:t xml:space="preserve">system of </w:t>
      </w:r>
      <w:r w:rsidR="00BB14AC">
        <w:t>record</w:t>
      </w:r>
      <w:r>
        <w:t>,</w:t>
      </w:r>
      <w:r w:rsidR="00BB14AC">
        <w:t xml:space="preserve"> </w:t>
      </w:r>
      <w:r w:rsidR="002A50D2">
        <w:t xml:space="preserve">and the FAMIS </w:t>
      </w:r>
      <w:r w:rsidR="00787E95">
        <w:t>Data</w:t>
      </w:r>
      <w:r w:rsidR="002823FE">
        <w:t xml:space="preserve"> </w:t>
      </w:r>
      <w:r w:rsidR="00787E95">
        <w:t xml:space="preserve">Mart </w:t>
      </w:r>
      <w:r w:rsidR="002A50D2">
        <w:t xml:space="preserve">is used </w:t>
      </w:r>
      <w:r w:rsidR="00787E95">
        <w:t xml:space="preserve">to </w:t>
      </w:r>
      <w:r w:rsidR="002A50D2">
        <w:t xml:space="preserve">support financial </w:t>
      </w:r>
      <w:r w:rsidR="00536BB8">
        <w:t>report</w:t>
      </w:r>
      <w:r w:rsidR="002A50D2">
        <w:t xml:space="preserve">ing </w:t>
      </w:r>
      <w:r w:rsidR="00536BB8">
        <w:t xml:space="preserve">for </w:t>
      </w:r>
      <w:r w:rsidR="00787E95">
        <w:t>the State</w:t>
      </w:r>
      <w:r w:rsidR="001C3E54">
        <w:t xml:space="preserve">. </w:t>
      </w:r>
    </w:p>
    <w:p w14:paraId="23768F61" w14:textId="34E484CA" w:rsidR="00787E95" w:rsidRDefault="002823FE" w:rsidP="00231419">
      <w:pPr>
        <w:ind w:left="1620"/>
      </w:pPr>
      <w:r>
        <w:t>Asset i</w:t>
      </w:r>
      <w:r w:rsidR="00787E95">
        <w:t>nventory is maintained in the Fixed Asset Inventory System (FAIS), which is managed by the State Procurement Office.</w:t>
      </w:r>
      <w:r w:rsidRPr="002823FE">
        <w:t xml:space="preserve"> </w:t>
      </w:r>
      <w:r>
        <w:t xml:space="preserve"> For financial reporting purposes, the State uses a straight-line method of depreciating fixed assets on </w:t>
      </w:r>
      <w:r w:rsidR="00214F34">
        <w:t xml:space="preserve">an </w:t>
      </w:r>
      <w:r>
        <w:t>annual basis.</w:t>
      </w:r>
    </w:p>
    <w:p w14:paraId="23768F62" w14:textId="77777777" w:rsidR="00787E95" w:rsidRDefault="00787E95" w:rsidP="00231419">
      <w:pPr>
        <w:pStyle w:val="Num-Heading3"/>
        <w:tabs>
          <w:tab w:val="clear" w:pos="907"/>
        </w:tabs>
        <w:ind w:left="1620"/>
      </w:pPr>
      <w:bookmarkStart w:id="33" w:name="_Toc366173958"/>
      <w:r>
        <w:t>Departmental – Core Accounting</w:t>
      </w:r>
      <w:bookmarkEnd w:id="33"/>
    </w:p>
    <w:p w14:paraId="23768F63" w14:textId="3AE76C05" w:rsidR="00787E95" w:rsidRPr="00E2170C" w:rsidRDefault="002823FE" w:rsidP="00231419">
      <w:pPr>
        <w:ind w:left="1620"/>
      </w:pPr>
      <w:r>
        <w:t xml:space="preserve">Due to the lack of detailed information in </w:t>
      </w:r>
      <w:r w:rsidR="00214F34">
        <w:t xml:space="preserve">the </w:t>
      </w:r>
      <w:r w:rsidR="00787E95">
        <w:t>FAMIS</w:t>
      </w:r>
      <w:r>
        <w:t xml:space="preserve"> to perform budgetary analysis and financial reporting, </w:t>
      </w:r>
      <w:r w:rsidR="00787E95">
        <w:t xml:space="preserve">departments have implemented </w:t>
      </w:r>
      <w:r w:rsidR="00BC64A0">
        <w:t>a variety of standalone systems (e.g.</w:t>
      </w:r>
      <w:r w:rsidR="00214F34">
        <w:t>,</w:t>
      </w:r>
      <w:r w:rsidR="00BC64A0">
        <w:t xml:space="preserve"> </w:t>
      </w:r>
      <w:r w:rsidR="00787E95">
        <w:t>manual processes, spreadsheets</w:t>
      </w:r>
      <w:r w:rsidR="00A401BD">
        <w:t>,</w:t>
      </w:r>
      <w:r w:rsidR="00787E95">
        <w:t xml:space="preserve"> and other applications</w:t>
      </w:r>
      <w:r w:rsidR="00BC64A0">
        <w:t>) to meet their financial management requirements</w:t>
      </w:r>
      <w:r w:rsidR="007D76AB">
        <w:t xml:space="preserve">.  Major </w:t>
      </w:r>
      <w:r>
        <w:t>departmental accounting systems</w:t>
      </w:r>
      <w:r w:rsidR="007D76AB">
        <w:t xml:space="preserve"> include </w:t>
      </w:r>
      <w:r w:rsidR="00214F34">
        <w:t xml:space="preserve">the </w:t>
      </w:r>
      <w:r w:rsidR="007D76AB">
        <w:t>DOE’s F</w:t>
      </w:r>
      <w:r>
        <w:t xml:space="preserve">inancial </w:t>
      </w:r>
      <w:r w:rsidR="007D76AB">
        <w:t>M</w:t>
      </w:r>
      <w:r>
        <w:t xml:space="preserve">anagement </w:t>
      </w:r>
      <w:r w:rsidR="007D76AB">
        <w:t>S</w:t>
      </w:r>
      <w:r>
        <w:t>ystem (FMS)</w:t>
      </w:r>
      <w:r w:rsidR="00221312">
        <w:t xml:space="preserve">, </w:t>
      </w:r>
      <w:r w:rsidR="00214F34">
        <w:t xml:space="preserve">the </w:t>
      </w:r>
      <w:r w:rsidR="00053485" w:rsidRPr="00E2170C">
        <w:t xml:space="preserve">DHHL Oracle Financials, </w:t>
      </w:r>
      <w:r w:rsidR="00214F34">
        <w:t xml:space="preserve">the </w:t>
      </w:r>
      <w:r w:rsidR="00221312" w:rsidRPr="00E2170C">
        <w:t>DOT</w:t>
      </w:r>
      <w:r w:rsidR="00283C21" w:rsidRPr="00E2170C">
        <w:t xml:space="preserve">-Airports’ Management Information System, </w:t>
      </w:r>
      <w:r w:rsidR="00214F34">
        <w:t xml:space="preserve">and the </w:t>
      </w:r>
      <w:r w:rsidR="00283C21" w:rsidRPr="00E2170C">
        <w:t>DOT</w:t>
      </w:r>
      <w:r w:rsidR="00221312" w:rsidRPr="00E2170C">
        <w:t>–Highways</w:t>
      </w:r>
      <w:r w:rsidR="00015D9D" w:rsidRPr="00E2170C">
        <w:t>’</w:t>
      </w:r>
      <w:r w:rsidR="00221312" w:rsidRPr="00E2170C">
        <w:t xml:space="preserve"> </w:t>
      </w:r>
      <w:r w:rsidR="00015D9D" w:rsidRPr="00E2170C">
        <w:t>Accounting System</w:t>
      </w:r>
      <w:r w:rsidR="007D76AB" w:rsidRPr="00E2170C">
        <w:t xml:space="preserve">.  </w:t>
      </w:r>
    </w:p>
    <w:p w14:paraId="23768F64" w14:textId="77777777" w:rsidR="00787E95" w:rsidRPr="00E2170C" w:rsidRDefault="00787E95" w:rsidP="00231419">
      <w:pPr>
        <w:ind w:left="1620"/>
      </w:pPr>
      <w:r w:rsidRPr="00E2170C">
        <w:t>Because of the number of manual workarounds and other applications, the departmental processes to maintain and reconcile financial data typically involves the following:</w:t>
      </w:r>
    </w:p>
    <w:p w14:paraId="23768F65" w14:textId="77777777" w:rsidR="00787E95" w:rsidRPr="00E2170C" w:rsidRDefault="00787E95" w:rsidP="00231419">
      <w:pPr>
        <w:pStyle w:val="bullet1"/>
        <w:tabs>
          <w:tab w:val="clear" w:pos="1267"/>
        </w:tabs>
        <w:ind w:left="1980"/>
      </w:pPr>
      <w:r w:rsidRPr="00E2170C">
        <w:t>Entering fin</w:t>
      </w:r>
      <w:r w:rsidR="00BC64A0" w:rsidRPr="00E2170C">
        <w:t>ancial expenditure and revenue data in departmental systems</w:t>
      </w:r>
      <w:r w:rsidR="00A401BD" w:rsidRPr="00E2170C">
        <w:t>.</w:t>
      </w:r>
    </w:p>
    <w:p w14:paraId="23768F66" w14:textId="215183CD" w:rsidR="00787E95" w:rsidRPr="00E2170C" w:rsidRDefault="00787E95" w:rsidP="00231419">
      <w:pPr>
        <w:pStyle w:val="bullet1"/>
        <w:tabs>
          <w:tab w:val="clear" w:pos="1267"/>
        </w:tabs>
        <w:ind w:left="1980"/>
      </w:pPr>
      <w:r w:rsidRPr="00E2170C">
        <w:t>Submitting encumbrances, expenditures</w:t>
      </w:r>
      <w:r w:rsidR="00214F34">
        <w:t>,</w:t>
      </w:r>
      <w:r w:rsidRPr="00E2170C">
        <w:t xml:space="preserve"> and internal agency journal vouchers to </w:t>
      </w:r>
      <w:r w:rsidR="00214F34">
        <w:t xml:space="preserve">the </w:t>
      </w:r>
      <w:r w:rsidRPr="00E2170C">
        <w:t xml:space="preserve">DAGS for data entry into </w:t>
      </w:r>
      <w:r w:rsidR="00214F34">
        <w:t xml:space="preserve">the </w:t>
      </w:r>
      <w:r w:rsidRPr="00E2170C">
        <w:t>FAMIS</w:t>
      </w:r>
      <w:r w:rsidR="00A401BD" w:rsidRPr="00E2170C">
        <w:t>.</w:t>
      </w:r>
    </w:p>
    <w:p w14:paraId="23768F67" w14:textId="77777777" w:rsidR="00787E95" w:rsidRPr="00E2170C" w:rsidRDefault="00787E95" w:rsidP="00231419">
      <w:pPr>
        <w:pStyle w:val="bullet1"/>
        <w:tabs>
          <w:tab w:val="clear" w:pos="1267"/>
        </w:tabs>
        <w:ind w:left="1980"/>
      </w:pPr>
      <w:r w:rsidRPr="00E2170C">
        <w:t>Downloading financial transactions from the FAMIS</w:t>
      </w:r>
      <w:r w:rsidR="00BC64A0" w:rsidRPr="00E2170C">
        <w:t xml:space="preserve"> Data Mart for reconciliation with standalone </w:t>
      </w:r>
      <w:r w:rsidRPr="00E2170C">
        <w:t>department systems</w:t>
      </w:r>
      <w:r w:rsidR="00A401BD" w:rsidRPr="00E2170C">
        <w:t>.</w:t>
      </w:r>
    </w:p>
    <w:p w14:paraId="23768F68" w14:textId="0033CE95" w:rsidR="00787E95" w:rsidRPr="00E2170C" w:rsidRDefault="00787E95" w:rsidP="00231419">
      <w:pPr>
        <w:ind w:left="1620"/>
      </w:pPr>
      <w:r w:rsidRPr="00E2170C">
        <w:t xml:space="preserve">Departments manually record fixed assets into </w:t>
      </w:r>
      <w:r w:rsidR="00214F34">
        <w:t xml:space="preserve">the </w:t>
      </w:r>
      <w:r w:rsidRPr="00E2170C">
        <w:t>FAIS</w:t>
      </w:r>
      <w:r w:rsidR="001C3E54" w:rsidRPr="00E2170C">
        <w:t xml:space="preserve">. </w:t>
      </w:r>
      <w:r w:rsidRPr="00E2170C">
        <w:t xml:space="preserve">On a quarterly basis, </w:t>
      </w:r>
      <w:r w:rsidR="00BC64A0" w:rsidRPr="00E2170C">
        <w:t xml:space="preserve">a </w:t>
      </w:r>
      <w:r w:rsidRPr="00E2170C">
        <w:t>reconciliation report is generated</w:t>
      </w:r>
      <w:r w:rsidR="00BC64A0" w:rsidRPr="00E2170C">
        <w:t>,</w:t>
      </w:r>
      <w:r w:rsidRPr="00E2170C">
        <w:t xml:space="preserve"> which compares fixed assets entered into </w:t>
      </w:r>
      <w:r w:rsidR="00BC64A0" w:rsidRPr="00E2170C">
        <w:t xml:space="preserve">the </w:t>
      </w:r>
      <w:r w:rsidRPr="00E2170C">
        <w:t xml:space="preserve">system with data from </w:t>
      </w:r>
      <w:r w:rsidR="00214F34">
        <w:t xml:space="preserve">the </w:t>
      </w:r>
      <w:r w:rsidRPr="00E2170C">
        <w:t>FAMIS</w:t>
      </w:r>
      <w:r w:rsidR="001C3E54" w:rsidRPr="00E2170C">
        <w:t xml:space="preserve">. </w:t>
      </w:r>
      <w:r w:rsidR="00BC64A0" w:rsidRPr="00E2170C">
        <w:t>This business process</w:t>
      </w:r>
      <w:r w:rsidRPr="00E2170C">
        <w:t xml:space="preserve"> identifies fixed asset purchases </w:t>
      </w:r>
      <w:r w:rsidR="00BC64A0" w:rsidRPr="00E2170C">
        <w:t>based on the object code for the expenditure</w:t>
      </w:r>
      <w:r w:rsidRPr="00E2170C">
        <w:t>.</w:t>
      </w:r>
    </w:p>
    <w:p w14:paraId="23768F69" w14:textId="77777777" w:rsidR="00787E95" w:rsidRPr="00E2170C" w:rsidRDefault="00787E95" w:rsidP="00231419">
      <w:pPr>
        <w:pStyle w:val="Num-Heading3"/>
        <w:tabs>
          <w:tab w:val="clear" w:pos="907"/>
        </w:tabs>
        <w:ind w:left="1620"/>
      </w:pPr>
      <w:bookmarkStart w:id="34" w:name="_Toc366173959"/>
      <w:r w:rsidRPr="00E2170C">
        <w:t>Grants Management</w:t>
      </w:r>
      <w:bookmarkEnd w:id="34"/>
    </w:p>
    <w:p w14:paraId="23768F6A" w14:textId="1F4861B8" w:rsidR="00787E95" w:rsidRDefault="00787E95" w:rsidP="00231419">
      <w:pPr>
        <w:ind w:left="1620"/>
      </w:pPr>
      <w:r w:rsidRPr="00E2170C">
        <w:t xml:space="preserve">No </w:t>
      </w:r>
      <w:r w:rsidR="00214F34">
        <w:t>s</w:t>
      </w:r>
      <w:r w:rsidR="00E8584F" w:rsidRPr="00E2170C">
        <w:t>tatewide</w:t>
      </w:r>
      <w:r w:rsidRPr="00E2170C">
        <w:t xml:space="preserve"> system for tracking grants ex</w:t>
      </w:r>
      <w:r w:rsidR="006C2CB5" w:rsidRPr="00E2170C">
        <w:t>ists</w:t>
      </w:r>
      <w:r w:rsidR="001C3E54" w:rsidRPr="00E2170C">
        <w:t>.</w:t>
      </w:r>
      <w:r w:rsidR="00214F34">
        <w:t xml:space="preserve"> </w:t>
      </w:r>
      <w:r w:rsidR="001C3E54" w:rsidRPr="00E2170C">
        <w:t xml:space="preserve"> </w:t>
      </w:r>
      <w:r w:rsidR="006C2CB5" w:rsidRPr="00E2170C">
        <w:t>D</w:t>
      </w:r>
      <w:r w:rsidRPr="00E2170C">
        <w:t xml:space="preserve">epartments have implemented </w:t>
      </w:r>
      <w:r w:rsidR="006C2CB5" w:rsidRPr="00E2170C">
        <w:t xml:space="preserve">a variety of </w:t>
      </w:r>
      <w:r w:rsidRPr="00E2170C">
        <w:t>manual processes, spreadsheets</w:t>
      </w:r>
      <w:r w:rsidR="00214F34">
        <w:t>,</w:t>
      </w:r>
      <w:r w:rsidRPr="00E2170C">
        <w:t xml:space="preserve"> and other </w:t>
      </w:r>
      <w:r w:rsidR="006C2CB5" w:rsidRPr="00E2170C">
        <w:t xml:space="preserve">applications to meet their business needs for tracking and reporting grant </w:t>
      </w:r>
      <w:r w:rsidR="006C2CB5" w:rsidRPr="00E2170C">
        <w:lastRenderedPageBreak/>
        <w:t>information</w:t>
      </w:r>
      <w:r w:rsidRPr="00E2170C">
        <w:t>.</w:t>
      </w:r>
      <w:r w:rsidR="00A234C6" w:rsidRPr="00E2170C">
        <w:t xml:space="preserve">  The State </w:t>
      </w:r>
      <w:r w:rsidR="00AD6098" w:rsidRPr="00E2170C">
        <w:t xml:space="preserve">recently </w:t>
      </w:r>
      <w:r w:rsidR="00A234C6" w:rsidRPr="00E2170C">
        <w:t>began an interim project to consolidate grant information</w:t>
      </w:r>
      <w:r w:rsidR="00AD6098" w:rsidRPr="00E2170C">
        <w:t xml:space="preserve"> based on available legacy system resources.</w:t>
      </w:r>
    </w:p>
    <w:p w14:paraId="23768F6B" w14:textId="77777777" w:rsidR="00787E95" w:rsidRDefault="00787E95" w:rsidP="00787E95">
      <w:pPr>
        <w:pStyle w:val="Num-Heading2"/>
      </w:pPr>
      <w:bookmarkStart w:id="35" w:name="_Toc366173960"/>
      <w:r>
        <w:t>Current Acquisition Process</w:t>
      </w:r>
      <w:bookmarkEnd w:id="35"/>
    </w:p>
    <w:p w14:paraId="23768F6C" w14:textId="36D98C89" w:rsidR="00787E95" w:rsidRDefault="00787E95" w:rsidP="00AD7ABB">
      <w:pPr>
        <w:ind w:left="720"/>
      </w:pPr>
      <w:r>
        <w:t xml:space="preserve">The </w:t>
      </w:r>
      <w:r w:rsidR="0031605E" w:rsidRPr="0031605E">
        <w:t>State Procurement Office (SPO)</w:t>
      </w:r>
      <w:r>
        <w:t xml:space="preserve"> plans, organizes, directs, and coordinates the various procurement activities within its authority under H</w:t>
      </w:r>
      <w:r w:rsidR="003E75F4">
        <w:t xml:space="preserve">awaii </w:t>
      </w:r>
      <w:r>
        <w:t>R</w:t>
      </w:r>
      <w:r w:rsidR="003E75F4">
        <w:t xml:space="preserve">evised </w:t>
      </w:r>
      <w:r>
        <w:t>S</w:t>
      </w:r>
      <w:r w:rsidR="003E75F4">
        <w:t>tatutes,</w:t>
      </w:r>
      <w:r>
        <w:t xml:space="preserve"> </w:t>
      </w:r>
      <w:r w:rsidR="003E75F4">
        <w:t>C</w:t>
      </w:r>
      <w:r>
        <w:t>hapters 103D and 103F</w:t>
      </w:r>
      <w:r w:rsidR="001C3E54">
        <w:t>.</w:t>
      </w:r>
      <w:r w:rsidR="003E75F4">
        <w:t xml:space="preserve"> </w:t>
      </w:r>
      <w:r w:rsidR="001C3E54">
        <w:t xml:space="preserve"> </w:t>
      </w:r>
      <w:r>
        <w:t>In addition to providing State procurement policies, specific SPO services include:</w:t>
      </w:r>
      <w:r w:rsidR="004C45DF">
        <w:t xml:space="preserve">  </w:t>
      </w:r>
    </w:p>
    <w:p w14:paraId="23768F6D" w14:textId="637807BB" w:rsidR="00787E95" w:rsidRPr="00213B1B" w:rsidRDefault="00787E95" w:rsidP="00AD7ABB">
      <w:pPr>
        <w:pStyle w:val="bullet1"/>
        <w:tabs>
          <w:tab w:val="clear" w:pos="1267"/>
        </w:tabs>
        <w:ind w:left="1080"/>
      </w:pPr>
      <w:r w:rsidRPr="00213B1B">
        <w:t xml:space="preserve">Support for </w:t>
      </w:r>
      <w:r w:rsidR="003E75F4">
        <w:t>c</w:t>
      </w:r>
      <w:r w:rsidRPr="00213B1B">
        <w:t xml:space="preserve">ompetitive </w:t>
      </w:r>
      <w:r w:rsidR="003E75F4">
        <w:t>s</w:t>
      </w:r>
      <w:r w:rsidRPr="00213B1B">
        <w:t xml:space="preserve">ealed </w:t>
      </w:r>
      <w:r w:rsidR="003E75F4">
        <w:t>b</w:t>
      </w:r>
      <w:r w:rsidRPr="00213B1B">
        <w:t>idding</w:t>
      </w:r>
      <w:r w:rsidR="00A401BD">
        <w:t xml:space="preserve"> using </w:t>
      </w:r>
      <w:r w:rsidR="003E75F4">
        <w:t>I</w:t>
      </w:r>
      <w:r w:rsidR="00A401BD">
        <w:t xml:space="preserve">nvitation for </w:t>
      </w:r>
      <w:r w:rsidR="003E75F4">
        <w:t>B</w:t>
      </w:r>
      <w:r w:rsidR="00A401BD">
        <w:t>ids</w:t>
      </w:r>
      <w:r w:rsidRPr="00213B1B">
        <w:t xml:space="preserve"> and </w:t>
      </w:r>
      <w:r w:rsidR="003E75F4">
        <w:t>c</w:t>
      </w:r>
      <w:r w:rsidRPr="00213B1B">
        <w:t xml:space="preserve">ompetitive </w:t>
      </w:r>
      <w:r w:rsidR="003E75F4">
        <w:t>s</w:t>
      </w:r>
      <w:r w:rsidRPr="00213B1B">
        <w:t xml:space="preserve">ealed </w:t>
      </w:r>
      <w:r w:rsidR="003E75F4">
        <w:t>p</w:t>
      </w:r>
      <w:r w:rsidRPr="00213B1B">
        <w:t>roposals</w:t>
      </w:r>
      <w:r w:rsidR="00A401BD">
        <w:t xml:space="preserve"> using </w:t>
      </w:r>
      <w:r w:rsidR="003E75F4">
        <w:t>R</w:t>
      </w:r>
      <w:r w:rsidR="00A401BD">
        <w:t xml:space="preserve">equest for </w:t>
      </w:r>
      <w:r w:rsidR="003E75F4">
        <w:t>P</w:t>
      </w:r>
      <w:r w:rsidR="00A401BD">
        <w:t>roposals</w:t>
      </w:r>
      <w:r w:rsidR="003E75F4">
        <w:t>.</w:t>
      </w:r>
    </w:p>
    <w:p w14:paraId="23768F6E" w14:textId="52E3C7F9" w:rsidR="00787E95" w:rsidRPr="00213B1B" w:rsidRDefault="00C16882" w:rsidP="00AD7ABB">
      <w:pPr>
        <w:pStyle w:val="bullet1"/>
        <w:tabs>
          <w:tab w:val="clear" w:pos="1267"/>
        </w:tabs>
        <w:ind w:left="1080"/>
      </w:pPr>
      <w:r>
        <w:t>Price/Vendor l</w:t>
      </w:r>
      <w:r w:rsidR="00787E95" w:rsidRPr="00213B1B">
        <w:t xml:space="preserve">ists and </w:t>
      </w:r>
      <w:r w:rsidR="00730602" w:rsidRPr="00730602">
        <w:t>Western States Contracting Alliance</w:t>
      </w:r>
      <w:r w:rsidR="00787E95" w:rsidRPr="00213B1B">
        <w:t xml:space="preserve"> contracts</w:t>
      </w:r>
      <w:r w:rsidR="003E75F4">
        <w:t>.</w:t>
      </w:r>
    </w:p>
    <w:p w14:paraId="23768F6F" w14:textId="11C7109F" w:rsidR="00787E95" w:rsidRPr="00213B1B" w:rsidRDefault="00787E95" w:rsidP="00AD7ABB">
      <w:pPr>
        <w:pStyle w:val="bullet1"/>
        <w:tabs>
          <w:tab w:val="clear" w:pos="1267"/>
        </w:tabs>
        <w:ind w:left="1080"/>
      </w:pPr>
      <w:r w:rsidRPr="00213B1B">
        <w:t xml:space="preserve">Inventory </w:t>
      </w:r>
      <w:r w:rsidR="003E75F4">
        <w:t>m</w:t>
      </w:r>
      <w:r w:rsidRPr="00213B1B">
        <w:t xml:space="preserve">anagement and </w:t>
      </w:r>
      <w:r w:rsidR="003E75F4">
        <w:t>s</w:t>
      </w:r>
      <w:r w:rsidRPr="00213B1B">
        <w:t xml:space="preserve">urplus </w:t>
      </w:r>
      <w:r w:rsidR="003E75F4">
        <w:t>p</w:t>
      </w:r>
      <w:r w:rsidRPr="00213B1B">
        <w:t>roperty</w:t>
      </w:r>
      <w:r w:rsidR="003E75F4">
        <w:t>.</w:t>
      </w:r>
    </w:p>
    <w:p w14:paraId="23768F70" w14:textId="1CD55451" w:rsidR="00787E95" w:rsidRPr="00213B1B" w:rsidRDefault="00787E95" w:rsidP="00AD7ABB">
      <w:pPr>
        <w:pStyle w:val="bullet1"/>
        <w:tabs>
          <w:tab w:val="clear" w:pos="1267"/>
        </w:tabs>
        <w:ind w:left="1080"/>
      </w:pPr>
      <w:r w:rsidRPr="00213B1B">
        <w:t xml:space="preserve">Procurement </w:t>
      </w:r>
      <w:r w:rsidR="003E75F4">
        <w:t>t</w:t>
      </w:r>
      <w:r w:rsidRPr="00213B1B">
        <w:t>raining</w:t>
      </w:r>
      <w:r w:rsidR="003E75F4">
        <w:t>.</w:t>
      </w:r>
    </w:p>
    <w:p w14:paraId="23768F71" w14:textId="7586F308" w:rsidR="00787E95" w:rsidRDefault="00787E95" w:rsidP="00AD7ABB">
      <w:pPr>
        <w:ind w:left="720"/>
      </w:pPr>
      <w:r>
        <w:t xml:space="preserve">Hawaii has broadly delegated authority for procurement to </w:t>
      </w:r>
      <w:r w:rsidR="00C16882">
        <w:t xml:space="preserve">the </w:t>
      </w:r>
      <w:r>
        <w:t>Chief Procurement Officers in 21 jurisdictions including the Executive Branch</w:t>
      </w:r>
      <w:r w:rsidR="001C3E54">
        <w:t>.</w:t>
      </w:r>
      <w:r w:rsidR="003E75F4">
        <w:t xml:space="preserve"> </w:t>
      </w:r>
      <w:r w:rsidR="001C3E54">
        <w:t xml:space="preserve"> </w:t>
      </w:r>
      <w:r>
        <w:t xml:space="preserve">As a result, the acquisition process is </w:t>
      </w:r>
      <w:r w:rsidR="00C16882">
        <w:t>highly decentralized</w:t>
      </w:r>
      <w:r>
        <w:t>, which has resulted in:</w:t>
      </w:r>
    </w:p>
    <w:p w14:paraId="23768F72" w14:textId="77777777" w:rsidR="00787E95" w:rsidRPr="00213B1B" w:rsidRDefault="00787E95" w:rsidP="00AD7ABB">
      <w:pPr>
        <w:pStyle w:val="bullet1"/>
        <w:tabs>
          <w:tab w:val="clear" w:pos="1267"/>
        </w:tabs>
        <w:ind w:left="1080"/>
      </w:pPr>
      <w:r w:rsidRPr="00213B1B">
        <w:t>Processes varying between agencies based on their esta</w:t>
      </w:r>
      <w:r w:rsidR="00C16882">
        <w:t>blished procurement hierarchies</w:t>
      </w:r>
      <w:r w:rsidR="00A401BD">
        <w:t>.</w:t>
      </w:r>
    </w:p>
    <w:p w14:paraId="23768F73" w14:textId="3C39432F" w:rsidR="00787E95" w:rsidRPr="00213B1B" w:rsidRDefault="00787E95" w:rsidP="00AD7ABB">
      <w:pPr>
        <w:pStyle w:val="bullet1"/>
        <w:tabs>
          <w:tab w:val="clear" w:pos="1267"/>
        </w:tabs>
        <w:ind w:left="1080"/>
      </w:pPr>
      <w:r w:rsidRPr="00213B1B">
        <w:t xml:space="preserve">Limited ability to analyze and report on </w:t>
      </w:r>
      <w:r w:rsidR="00214F34">
        <w:t>s</w:t>
      </w:r>
      <w:r w:rsidR="00E8584F">
        <w:t>tatewide</w:t>
      </w:r>
      <w:r w:rsidRPr="00213B1B">
        <w:t xml:space="preserve"> acquisitions</w:t>
      </w:r>
      <w:r w:rsidR="00A401BD">
        <w:t>.</w:t>
      </w:r>
    </w:p>
    <w:p w14:paraId="23768F74" w14:textId="77777777" w:rsidR="00787E95" w:rsidRPr="00213B1B" w:rsidRDefault="00787E95" w:rsidP="00AD7ABB">
      <w:pPr>
        <w:pStyle w:val="bullet1"/>
        <w:tabs>
          <w:tab w:val="clear" w:pos="1267"/>
        </w:tabs>
        <w:ind w:left="1080"/>
      </w:pPr>
      <w:r w:rsidRPr="00213B1B">
        <w:t>Decreased ability for the State t</w:t>
      </w:r>
      <w:r w:rsidR="00C16882">
        <w:t>o benefit from volume purchases</w:t>
      </w:r>
      <w:r w:rsidR="00A401BD">
        <w:t>.</w:t>
      </w:r>
    </w:p>
    <w:p w14:paraId="23768F7C" w14:textId="77777777" w:rsidR="00787E95" w:rsidRDefault="0037452E" w:rsidP="0037452E">
      <w:pPr>
        <w:pStyle w:val="Num-Heading2"/>
      </w:pPr>
      <w:bookmarkStart w:id="36" w:name="_Toc366173961"/>
      <w:r>
        <w:t>Current H</w:t>
      </w:r>
      <w:r w:rsidR="00662D86">
        <w:t xml:space="preserve">uman </w:t>
      </w:r>
      <w:r>
        <w:t>R</w:t>
      </w:r>
      <w:r w:rsidR="00662D86">
        <w:t>esource</w:t>
      </w:r>
      <w:r>
        <w:t xml:space="preserve"> Process</w:t>
      </w:r>
      <w:r w:rsidR="00662D86">
        <w:t>es</w:t>
      </w:r>
      <w:bookmarkEnd w:id="36"/>
    </w:p>
    <w:p w14:paraId="23768F7D" w14:textId="77777777" w:rsidR="0037452E" w:rsidRPr="00342A02" w:rsidRDefault="00C524BB" w:rsidP="00231419">
      <w:pPr>
        <w:pStyle w:val="Num-Heading3"/>
        <w:tabs>
          <w:tab w:val="clear" w:pos="907"/>
        </w:tabs>
        <w:ind w:left="1620"/>
      </w:pPr>
      <w:bookmarkStart w:id="37" w:name="_Toc366173962"/>
      <w:r>
        <w:t xml:space="preserve">State </w:t>
      </w:r>
      <w:r w:rsidR="0037452E">
        <w:t>DHRD</w:t>
      </w:r>
      <w:bookmarkEnd w:id="37"/>
    </w:p>
    <w:p w14:paraId="23768F7E" w14:textId="0B81E5E7" w:rsidR="0037452E" w:rsidRDefault="003E75F4" w:rsidP="00231419">
      <w:pPr>
        <w:ind w:left="1620"/>
      </w:pPr>
      <w:r>
        <w:t xml:space="preserve">The </w:t>
      </w:r>
      <w:r w:rsidR="00D14481" w:rsidRPr="00095E5B">
        <w:t xml:space="preserve">DHRD </w:t>
      </w:r>
      <w:r w:rsidR="00662D86" w:rsidRPr="00095E5B">
        <w:t>provide</w:t>
      </w:r>
      <w:r w:rsidR="000C0BBC" w:rsidRPr="00095E5B">
        <w:t>s</w:t>
      </w:r>
      <w:r w:rsidR="00662D86" w:rsidRPr="00095E5B">
        <w:t xml:space="preserve"> various </w:t>
      </w:r>
      <w:r w:rsidR="0049280A">
        <w:t>HR (h</w:t>
      </w:r>
      <w:r w:rsidR="007C1BB4" w:rsidRPr="00095E5B">
        <w:t xml:space="preserve">uman </w:t>
      </w:r>
      <w:r w:rsidR="0049280A">
        <w:t>r</w:t>
      </w:r>
      <w:r w:rsidR="007C1BB4" w:rsidRPr="00095E5B">
        <w:t>esource</w:t>
      </w:r>
      <w:r w:rsidR="0049280A">
        <w:t>) and</w:t>
      </w:r>
      <w:r w:rsidR="0037452E" w:rsidRPr="00095E5B">
        <w:t xml:space="preserve"> </w:t>
      </w:r>
      <w:r w:rsidR="0049280A">
        <w:t>p</w:t>
      </w:r>
      <w:r w:rsidR="0037452E" w:rsidRPr="00095E5B">
        <w:t xml:space="preserve">ayroll and </w:t>
      </w:r>
      <w:r w:rsidR="0049280A">
        <w:t>b</w:t>
      </w:r>
      <w:r w:rsidR="0037452E" w:rsidRPr="00095E5B">
        <w:t xml:space="preserve">enefits services to Hawaii </w:t>
      </w:r>
      <w:r w:rsidR="0049280A">
        <w:t>d</w:t>
      </w:r>
      <w:r w:rsidR="0037452E" w:rsidRPr="00095E5B">
        <w:t>epartments and</w:t>
      </w:r>
      <w:r w:rsidR="0049280A">
        <w:t>,</w:t>
      </w:r>
      <w:r w:rsidR="0037452E" w:rsidRPr="00095E5B">
        <w:t xml:space="preserve"> in some cases</w:t>
      </w:r>
      <w:r w:rsidR="0049280A">
        <w:t>,</w:t>
      </w:r>
      <w:r w:rsidR="0037452E" w:rsidRPr="00095E5B">
        <w:t xml:space="preserve"> to </w:t>
      </w:r>
      <w:r w:rsidR="00D14481" w:rsidRPr="00095E5B">
        <w:t>other local government entities (e.g.</w:t>
      </w:r>
      <w:r w:rsidR="0049280A">
        <w:t>,</w:t>
      </w:r>
      <w:r w:rsidR="00D14481" w:rsidRPr="00095E5B">
        <w:t xml:space="preserve"> c</w:t>
      </w:r>
      <w:r w:rsidR="0037452E" w:rsidRPr="00095E5B">
        <w:t>it</w:t>
      </w:r>
      <w:r w:rsidR="00D14481" w:rsidRPr="00095E5B">
        <w:t>ies and</w:t>
      </w:r>
      <w:r w:rsidR="0037452E" w:rsidRPr="00095E5B">
        <w:t xml:space="preserve"> counties</w:t>
      </w:r>
      <w:r w:rsidR="00D14481" w:rsidRPr="00095E5B">
        <w:t>)</w:t>
      </w:r>
      <w:r w:rsidR="00C524BB" w:rsidRPr="00095E5B">
        <w:t>.</w:t>
      </w:r>
    </w:p>
    <w:p w14:paraId="23768F7F" w14:textId="3245062C" w:rsidR="0037452E" w:rsidRDefault="0031605E" w:rsidP="00231419">
      <w:pPr>
        <w:pStyle w:val="bullet1"/>
        <w:tabs>
          <w:tab w:val="clear" w:pos="1267"/>
        </w:tabs>
        <w:ind w:left="1980"/>
      </w:pPr>
      <w:r w:rsidRPr="0031605E">
        <w:t>Personnel Administration Services</w:t>
      </w:r>
      <w:r w:rsidR="0037452E" w:rsidRPr="00213B1B">
        <w:rPr>
          <w:i/>
        </w:rPr>
        <w:t xml:space="preserve">:  </w:t>
      </w:r>
      <w:r w:rsidR="0049280A" w:rsidRPr="00DC760E">
        <w:t>The</w:t>
      </w:r>
      <w:r w:rsidR="0049280A">
        <w:rPr>
          <w:i/>
        </w:rPr>
        <w:t xml:space="preserve"> </w:t>
      </w:r>
      <w:r w:rsidR="0037452E" w:rsidRPr="00213B1B">
        <w:t xml:space="preserve">DHRD maintains the system of record for </w:t>
      </w:r>
      <w:r w:rsidR="0037452E">
        <w:t>personne</w:t>
      </w:r>
      <w:r w:rsidR="00D14481">
        <w:t>l data for State Executive B</w:t>
      </w:r>
      <w:r w:rsidR="0037452E">
        <w:t xml:space="preserve">ranch departments in the </w:t>
      </w:r>
      <w:r w:rsidR="0037452E" w:rsidRPr="00213B1B">
        <w:t>PeopleSoft H</w:t>
      </w:r>
      <w:r w:rsidR="005E503B">
        <w:t xml:space="preserve">uman </w:t>
      </w:r>
      <w:r w:rsidR="0037452E" w:rsidRPr="00213B1B">
        <w:t>R</w:t>
      </w:r>
      <w:r w:rsidR="005E503B">
        <w:t xml:space="preserve">esource </w:t>
      </w:r>
      <w:r w:rsidR="0037452E" w:rsidRPr="00213B1B">
        <w:t>M</w:t>
      </w:r>
      <w:r w:rsidR="005E503B">
        <w:t xml:space="preserve">anagement </w:t>
      </w:r>
      <w:r w:rsidR="0037452E" w:rsidRPr="00213B1B">
        <w:t>S</w:t>
      </w:r>
      <w:r w:rsidR="005E503B">
        <w:t xml:space="preserve">ystem (HRMS) </w:t>
      </w:r>
      <w:r w:rsidR="00D14481">
        <w:t xml:space="preserve">version </w:t>
      </w:r>
      <w:r w:rsidR="0037452E">
        <w:t>8.3</w:t>
      </w:r>
      <w:r w:rsidR="001C3E54">
        <w:t xml:space="preserve">. </w:t>
      </w:r>
      <w:r w:rsidR="008D22AB">
        <w:t xml:space="preserve">PeopleSoft HRMS is not </w:t>
      </w:r>
      <w:r w:rsidR="0037452E">
        <w:t xml:space="preserve">integrated with </w:t>
      </w:r>
      <w:r w:rsidR="00325EFA">
        <w:t xml:space="preserve">the State </w:t>
      </w:r>
      <w:r w:rsidR="0049280A">
        <w:t>p</w:t>
      </w:r>
      <w:r w:rsidR="0037452E">
        <w:t xml:space="preserve">ayroll </w:t>
      </w:r>
      <w:r w:rsidR="0049280A">
        <w:t>S</w:t>
      </w:r>
      <w:r w:rsidR="008D22AB">
        <w:t xml:space="preserve">ystem </w:t>
      </w:r>
      <w:r w:rsidR="00325EFA">
        <w:t>and</w:t>
      </w:r>
      <w:r w:rsidR="0037452E">
        <w:t xml:space="preserve"> duplicate entry</w:t>
      </w:r>
      <w:r w:rsidR="00325EFA">
        <w:t xml:space="preserve"> </w:t>
      </w:r>
      <w:r w:rsidR="008D22AB">
        <w:t>is required</w:t>
      </w:r>
      <w:r w:rsidR="00C524BB">
        <w:t>.</w:t>
      </w:r>
    </w:p>
    <w:p w14:paraId="23768F80" w14:textId="1D0AA299" w:rsidR="00E85F40" w:rsidRDefault="0031605E" w:rsidP="00231419">
      <w:pPr>
        <w:pStyle w:val="bullet1"/>
        <w:tabs>
          <w:tab w:val="clear" w:pos="1267"/>
        </w:tabs>
        <w:ind w:left="1980"/>
      </w:pPr>
      <w:r w:rsidRPr="0031605E">
        <w:t xml:space="preserve">Recruitment Services:  </w:t>
      </w:r>
      <w:r w:rsidR="0049280A">
        <w:t xml:space="preserve">The </w:t>
      </w:r>
      <w:r w:rsidR="0037452E" w:rsidRPr="00213B1B">
        <w:t xml:space="preserve">DHRD provides basic recruitment services </w:t>
      </w:r>
      <w:r w:rsidR="0053396E">
        <w:t xml:space="preserve">for civil service </w:t>
      </w:r>
      <w:r w:rsidR="0037452E">
        <w:t xml:space="preserve">positions </w:t>
      </w:r>
      <w:r w:rsidR="009F2678">
        <w:t>for</w:t>
      </w:r>
      <w:r w:rsidR="0037452E" w:rsidRPr="00213B1B">
        <w:t xml:space="preserve"> </w:t>
      </w:r>
      <w:r w:rsidR="00624BC3">
        <w:t xml:space="preserve">most </w:t>
      </w:r>
      <w:r w:rsidR="0037452E">
        <w:t>departments</w:t>
      </w:r>
      <w:r w:rsidR="009F2678">
        <w:t xml:space="preserve">, which includes </w:t>
      </w:r>
      <w:r w:rsidR="0037452E" w:rsidRPr="00213B1B">
        <w:t xml:space="preserve">posting of </w:t>
      </w:r>
      <w:r w:rsidR="009F2678">
        <w:t xml:space="preserve">open </w:t>
      </w:r>
      <w:r w:rsidR="0037452E" w:rsidRPr="00213B1B">
        <w:t>positions</w:t>
      </w:r>
      <w:r w:rsidR="0049280A">
        <w:t>;</w:t>
      </w:r>
      <w:r w:rsidR="0037452E" w:rsidRPr="00213B1B">
        <w:t xml:space="preserve"> initial screening</w:t>
      </w:r>
      <w:r w:rsidR="0049280A">
        <w:t>;</w:t>
      </w:r>
      <w:r w:rsidR="0037452E" w:rsidRPr="00213B1B">
        <w:t xml:space="preserve"> and background checks.</w:t>
      </w:r>
      <w:r w:rsidR="0037452E">
        <w:t xml:space="preserve">  </w:t>
      </w:r>
      <w:r w:rsidR="0049280A">
        <w:t xml:space="preserve">The </w:t>
      </w:r>
      <w:r w:rsidR="00060A3B">
        <w:t>DHRD utilizes neoGov to support its recruitment process</w:t>
      </w:r>
      <w:r w:rsidR="006F0617">
        <w:t>.</w:t>
      </w:r>
      <w:r w:rsidR="0049280A">
        <w:t xml:space="preserve"> </w:t>
      </w:r>
      <w:r w:rsidR="006F0617">
        <w:t xml:space="preserve"> T</w:t>
      </w:r>
      <w:r w:rsidR="00060A3B">
        <w:t xml:space="preserve">his </w:t>
      </w:r>
      <w:r w:rsidR="009F2678">
        <w:t>system</w:t>
      </w:r>
      <w:r w:rsidR="00C07728">
        <w:t xml:space="preserve"> </w:t>
      </w:r>
      <w:r w:rsidR="00060A3B">
        <w:t>is</w:t>
      </w:r>
      <w:r w:rsidR="00C07728">
        <w:t xml:space="preserve"> not</w:t>
      </w:r>
      <w:r w:rsidR="009F2678">
        <w:t xml:space="preserve"> integrated with </w:t>
      </w:r>
      <w:r w:rsidR="00060A3B">
        <w:t>PeopleSoft HRMS</w:t>
      </w:r>
      <w:r w:rsidR="009F2678">
        <w:t xml:space="preserve"> and requires </w:t>
      </w:r>
      <w:r w:rsidR="0037452E">
        <w:t>duplicate e</w:t>
      </w:r>
      <w:r w:rsidR="009F2678">
        <w:t xml:space="preserve">ntry of personnel data </w:t>
      </w:r>
      <w:r w:rsidR="0037452E">
        <w:t>upon hir</w:t>
      </w:r>
      <w:r w:rsidR="009F2678">
        <w:t>e</w:t>
      </w:r>
      <w:r w:rsidR="001C3E54">
        <w:t xml:space="preserve">. </w:t>
      </w:r>
    </w:p>
    <w:p w14:paraId="23768F81" w14:textId="48C51E7F" w:rsidR="00E85F40" w:rsidRDefault="0031605E" w:rsidP="00231419">
      <w:pPr>
        <w:pStyle w:val="bullet1"/>
        <w:tabs>
          <w:tab w:val="clear" w:pos="1267"/>
        </w:tabs>
        <w:ind w:left="1980"/>
      </w:pPr>
      <w:r w:rsidRPr="0031605E">
        <w:t>Benefits Services:</w:t>
      </w:r>
      <w:r w:rsidR="0049280A">
        <w:t xml:space="preserve"> </w:t>
      </w:r>
      <w:r w:rsidR="003971CA">
        <w:t xml:space="preserve"> </w:t>
      </w:r>
      <w:r w:rsidR="0037452E">
        <w:t>The State Employer Union Health Benefits Trust Fund</w:t>
      </w:r>
      <w:r w:rsidR="0049280A">
        <w:t> </w:t>
      </w:r>
      <w:r w:rsidR="009F2678">
        <w:t>(EUTF)</w:t>
      </w:r>
      <w:r w:rsidR="003971CA">
        <w:t xml:space="preserve"> organization </w:t>
      </w:r>
      <w:r w:rsidR="0037452E">
        <w:t xml:space="preserve">manages health and </w:t>
      </w:r>
      <w:r w:rsidR="009F2678">
        <w:t>related benefits for State and c</w:t>
      </w:r>
      <w:r w:rsidR="0037452E">
        <w:t>ounty employees</w:t>
      </w:r>
      <w:r w:rsidR="001C3E54">
        <w:t xml:space="preserve">. </w:t>
      </w:r>
      <w:r w:rsidR="0049280A">
        <w:t xml:space="preserve"> </w:t>
      </w:r>
      <w:r w:rsidR="0037452E" w:rsidRPr="002522D5">
        <w:t>Employees are required to complete separate pap</w:t>
      </w:r>
      <w:r w:rsidR="009F2678">
        <w:t>er forms for each benefit (e.g.</w:t>
      </w:r>
      <w:r w:rsidR="0049280A">
        <w:t>,</w:t>
      </w:r>
      <w:r w:rsidR="0037452E" w:rsidRPr="002522D5">
        <w:t xml:space="preserve"> EUTF insurances and other voluntar</w:t>
      </w:r>
      <w:r w:rsidR="009F2678">
        <w:t>y benefit programs)</w:t>
      </w:r>
      <w:r w:rsidR="003971CA">
        <w:t xml:space="preserve"> </w:t>
      </w:r>
      <w:r w:rsidR="0037452E" w:rsidRPr="002522D5">
        <w:t>for initial enrollment and any changes</w:t>
      </w:r>
      <w:r w:rsidR="004F0255">
        <w:t xml:space="preserve">. </w:t>
      </w:r>
      <w:r w:rsidR="0049280A">
        <w:t xml:space="preserve"> </w:t>
      </w:r>
      <w:r w:rsidR="009F2678">
        <w:t>The manual</w:t>
      </w:r>
      <w:r w:rsidR="0037452E" w:rsidRPr="002522D5">
        <w:t xml:space="preserve"> </w:t>
      </w:r>
      <w:r w:rsidR="0037452E" w:rsidRPr="002522D5">
        <w:lastRenderedPageBreak/>
        <w:t>forms are distributed to the various parties (</w:t>
      </w:r>
      <w:r w:rsidR="009F2678">
        <w:t>e.g.</w:t>
      </w:r>
      <w:r w:rsidR="0049280A">
        <w:t>,</w:t>
      </w:r>
      <w:r w:rsidR="009F2678">
        <w:t xml:space="preserve"> </w:t>
      </w:r>
      <w:r w:rsidR="0037452E" w:rsidRPr="002522D5">
        <w:t>EUTF</w:t>
      </w:r>
      <w:r w:rsidR="00CE42C1">
        <w:t xml:space="preserve"> and third-party </w:t>
      </w:r>
      <w:r w:rsidR="0037452E" w:rsidRPr="002522D5">
        <w:t>administrators</w:t>
      </w:r>
      <w:r w:rsidR="00CE42C1">
        <w:t>)</w:t>
      </w:r>
      <w:r w:rsidR="0037452E" w:rsidRPr="002522D5">
        <w:t xml:space="preserve"> for </w:t>
      </w:r>
      <w:r w:rsidR="009F2678">
        <w:t>processing</w:t>
      </w:r>
      <w:r w:rsidR="0037452E" w:rsidRPr="002522D5">
        <w:t>.</w:t>
      </w:r>
    </w:p>
    <w:p w14:paraId="23768F82" w14:textId="4D2FCA39" w:rsidR="0037452E" w:rsidRDefault="0049280A" w:rsidP="00231419">
      <w:pPr>
        <w:pStyle w:val="bullet1"/>
        <w:numPr>
          <w:ilvl w:val="0"/>
          <w:numId w:val="0"/>
        </w:numPr>
        <w:ind w:left="1980"/>
      </w:pPr>
      <w:r>
        <w:t xml:space="preserve">The </w:t>
      </w:r>
      <w:r w:rsidR="0037452E">
        <w:t>DHRD provides voluntary benefits administration services for par</w:t>
      </w:r>
      <w:r w:rsidR="009F2678">
        <w:t xml:space="preserve">ticipating departments and </w:t>
      </w:r>
      <w:r w:rsidR="0037452E">
        <w:t>other jurisdictions including initial benefits enrollment and ongoing administration.</w:t>
      </w:r>
    </w:p>
    <w:p w14:paraId="23768F83" w14:textId="3D6DCF9D" w:rsidR="00CE42C1" w:rsidRPr="00213B1B" w:rsidRDefault="0031605E" w:rsidP="00231419">
      <w:pPr>
        <w:pStyle w:val="bullet1"/>
        <w:numPr>
          <w:ilvl w:val="0"/>
          <w:numId w:val="0"/>
        </w:numPr>
        <w:ind w:left="1980"/>
      </w:pPr>
      <w:r w:rsidRPr="0031605E">
        <w:t>Workers</w:t>
      </w:r>
      <w:r w:rsidR="00CE42C1">
        <w:t>’</w:t>
      </w:r>
      <w:r w:rsidRPr="0031605E">
        <w:t xml:space="preserve"> Compensation</w:t>
      </w:r>
      <w:r w:rsidR="0037452E" w:rsidRPr="00CE42C1">
        <w:rPr>
          <w:i/>
        </w:rPr>
        <w:t xml:space="preserve">:  </w:t>
      </w:r>
      <w:r w:rsidR="0049280A" w:rsidRPr="00DC760E">
        <w:t>The</w:t>
      </w:r>
      <w:r w:rsidR="0049280A">
        <w:rPr>
          <w:i/>
        </w:rPr>
        <w:t xml:space="preserve"> </w:t>
      </w:r>
      <w:r w:rsidR="009F2678">
        <w:t xml:space="preserve">DHRD </w:t>
      </w:r>
      <w:r w:rsidR="00CE42C1">
        <w:t xml:space="preserve">manages a self-insured workers’ compensation claims administration program for the State and participating employer groups.  </w:t>
      </w:r>
      <w:r w:rsidR="0049280A">
        <w:t xml:space="preserve">The </w:t>
      </w:r>
      <w:r w:rsidR="0037452E" w:rsidRPr="00213B1B">
        <w:t xml:space="preserve">DHRD has </w:t>
      </w:r>
      <w:r w:rsidR="009F2678">
        <w:t xml:space="preserve">significantly </w:t>
      </w:r>
      <w:r w:rsidR="0037452E" w:rsidRPr="00213B1B">
        <w:t xml:space="preserve">customized the HRMS to provide </w:t>
      </w:r>
      <w:r w:rsidR="008C5CCD">
        <w:t xml:space="preserve">the </w:t>
      </w:r>
      <w:r w:rsidR="0037452E" w:rsidRPr="00213B1B">
        <w:t>workers</w:t>
      </w:r>
      <w:r w:rsidR="008C5CCD">
        <w:t>’</w:t>
      </w:r>
      <w:r w:rsidR="0037452E" w:rsidRPr="00213B1B">
        <w:t xml:space="preserve"> compensation </w:t>
      </w:r>
      <w:r w:rsidR="00060A3B">
        <w:t xml:space="preserve">claims </w:t>
      </w:r>
      <w:r w:rsidR="009F2678">
        <w:t xml:space="preserve">administration </w:t>
      </w:r>
      <w:r w:rsidR="0037452E" w:rsidRPr="00213B1B">
        <w:t>functionality to participating departments.</w:t>
      </w:r>
      <w:r w:rsidR="00CE42C1">
        <w:t xml:space="preserve">  The DOE has a separate workers’ compensation claims administration program.</w:t>
      </w:r>
    </w:p>
    <w:p w14:paraId="23768F84" w14:textId="77777777" w:rsidR="0037452E" w:rsidRDefault="0037452E" w:rsidP="00231419">
      <w:pPr>
        <w:pStyle w:val="Num-Heading3"/>
        <w:tabs>
          <w:tab w:val="clear" w:pos="907"/>
        </w:tabs>
        <w:ind w:left="1620"/>
      </w:pPr>
      <w:bookmarkStart w:id="38" w:name="_Toc366173963"/>
      <w:r>
        <w:t>Departmental</w:t>
      </w:r>
      <w:bookmarkEnd w:id="38"/>
    </w:p>
    <w:p w14:paraId="23768F85" w14:textId="38C28AE2" w:rsidR="0037452E" w:rsidRPr="00213B1B" w:rsidRDefault="0031605E" w:rsidP="00231419">
      <w:pPr>
        <w:pStyle w:val="bullet1"/>
        <w:tabs>
          <w:tab w:val="clear" w:pos="1267"/>
        </w:tabs>
        <w:ind w:left="1980"/>
      </w:pPr>
      <w:r w:rsidRPr="0031605E">
        <w:t>Personnel Administration Services</w:t>
      </w:r>
      <w:r w:rsidR="0037452E" w:rsidRPr="00213B1B">
        <w:rPr>
          <w:i/>
        </w:rPr>
        <w:t>:</w:t>
      </w:r>
      <w:r w:rsidR="006C7D89">
        <w:rPr>
          <w:i/>
        </w:rPr>
        <w:t xml:space="preserve"> </w:t>
      </w:r>
      <w:r w:rsidR="0037452E" w:rsidRPr="00213B1B">
        <w:rPr>
          <w:i/>
        </w:rPr>
        <w:t xml:space="preserve">  </w:t>
      </w:r>
      <w:r w:rsidR="0037452E" w:rsidRPr="00213B1B">
        <w:t xml:space="preserve">Each department (excluding DOE) keeps a separate hardcopy of employee personnel files, which are </w:t>
      </w:r>
      <w:r w:rsidR="00A03A9E">
        <w:t xml:space="preserve">manually transferred with the employee </w:t>
      </w:r>
      <w:r w:rsidR="0037452E" w:rsidRPr="00213B1B">
        <w:t xml:space="preserve">when </w:t>
      </w:r>
      <w:r w:rsidR="00A03A9E">
        <w:t>the employee changes position/department</w:t>
      </w:r>
      <w:r w:rsidR="001C3E54">
        <w:t>.</w:t>
      </w:r>
      <w:r w:rsidR="006C7D89">
        <w:t xml:space="preserve"> </w:t>
      </w:r>
      <w:r w:rsidR="001C3E54">
        <w:t xml:space="preserve"> </w:t>
      </w:r>
      <w:r w:rsidR="009D7B22">
        <w:t>T</w:t>
      </w:r>
      <w:r w:rsidR="00A03A9E">
        <w:t xml:space="preserve">he </w:t>
      </w:r>
      <w:r w:rsidR="0037452E" w:rsidRPr="00213B1B">
        <w:t xml:space="preserve">DOE </w:t>
      </w:r>
      <w:r w:rsidR="00A03A9E">
        <w:t>uses its own standalone HR system</w:t>
      </w:r>
      <w:r w:rsidR="008D22AB">
        <w:t>s</w:t>
      </w:r>
      <w:r w:rsidR="008C5CCD">
        <w:t xml:space="preserve"> (e.g.</w:t>
      </w:r>
      <w:r w:rsidR="006C7D89">
        <w:t>,</w:t>
      </w:r>
      <w:r w:rsidR="008C5CCD">
        <w:t xml:space="preserve"> </w:t>
      </w:r>
      <w:r w:rsidR="009D7B22">
        <w:t>eHR and Casual Personnel System</w:t>
      </w:r>
      <w:r w:rsidR="00A03A9E">
        <w:t>)</w:t>
      </w:r>
      <w:r w:rsidR="001C3E54">
        <w:t>.</w:t>
      </w:r>
      <w:r w:rsidR="006C7D89">
        <w:t xml:space="preserve"> </w:t>
      </w:r>
      <w:r w:rsidR="001C3E54">
        <w:t xml:space="preserve"> </w:t>
      </w:r>
      <w:r w:rsidR="00A03A9E">
        <w:t>The</w:t>
      </w:r>
      <w:r w:rsidR="008D22AB">
        <w:t>se DOE HR systems</w:t>
      </w:r>
      <w:r w:rsidR="00A03A9E">
        <w:t xml:space="preserve"> provide </w:t>
      </w:r>
      <w:r w:rsidR="009D7B22">
        <w:t xml:space="preserve">vital </w:t>
      </w:r>
      <w:r w:rsidR="00A03A9E">
        <w:t xml:space="preserve">information to support the DOE budgeting business process, which </w:t>
      </w:r>
      <w:r w:rsidR="008C5CCD">
        <w:t xml:space="preserve">has functionality specific </w:t>
      </w:r>
      <w:r w:rsidR="00A03A9E">
        <w:t>to the K-12 environment.</w:t>
      </w:r>
    </w:p>
    <w:p w14:paraId="23768F86" w14:textId="1A56D992" w:rsidR="0037452E" w:rsidRDefault="0031605E" w:rsidP="00231419">
      <w:pPr>
        <w:pStyle w:val="bullet1"/>
        <w:tabs>
          <w:tab w:val="clear" w:pos="1267"/>
        </w:tabs>
        <w:ind w:left="1980"/>
      </w:pPr>
      <w:r w:rsidRPr="0031605E">
        <w:t xml:space="preserve">Recruitment Services:  </w:t>
      </w:r>
      <w:r w:rsidR="00060A3B">
        <w:t xml:space="preserve">The Executive Branch departments handle non-civil service recruitments outside of </w:t>
      </w:r>
      <w:r w:rsidR="006C7D89">
        <w:t xml:space="preserve">the </w:t>
      </w:r>
      <w:r w:rsidR="00060A3B">
        <w:t>DHRD’s standalone system</w:t>
      </w:r>
      <w:r w:rsidR="006C7D89">
        <w:t>;</w:t>
      </w:r>
      <w:r w:rsidR="00CE42C1">
        <w:t xml:space="preserve"> however</w:t>
      </w:r>
      <w:r w:rsidR="006C7D89">
        <w:t>,</w:t>
      </w:r>
      <w:r w:rsidR="00CE42C1">
        <w:t xml:space="preserve"> job postings may be accommodated for non-civil</w:t>
      </w:r>
      <w:r w:rsidR="001B0763">
        <w:t xml:space="preserve"> service recruitments</w:t>
      </w:r>
      <w:r w:rsidR="00060A3B">
        <w:t>.  Additionally, t</w:t>
      </w:r>
      <w:r w:rsidR="00A03A9E">
        <w:t xml:space="preserve">he </w:t>
      </w:r>
      <w:r w:rsidR="0037452E" w:rsidRPr="00213B1B">
        <w:t xml:space="preserve">DOE manages its </w:t>
      </w:r>
      <w:r w:rsidR="00883824">
        <w:t>employee recruitment functions</w:t>
      </w:r>
      <w:r w:rsidR="00A03A9E">
        <w:t xml:space="preserve"> independent of </w:t>
      </w:r>
      <w:r w:rsidR="006C7D89">
        <w:t xml:space="preserve">the </w:t>
      </w:r>
      <w:r w:rsidR="00A03A9E">
        <w:t>DHRD</w:t>
      </w:r>
      <w:r w:rsidR="00883824">
        <w:t xml:space="preserve"> in its</w:t>
      </w:r>
      <w:r w:rsidR="0037452E" w:rsidRPr="00213B1B">
        <w:t xml:space="preserve"> </w:t>
      </w:r>
      <w:r w:rsidR="00624BC3">
        <w:t>eHR System</w:t>
      </w:r>
      <w:r w:rsidR="0037452E" w:rsidRPr="00213B1B">
        <w:t>.</w:t>
      </w:r>
    </w:p>
    <w:p w14:paraId="23768F87" w14:textId="131A7E8B" w:rsidR="00060A3B" w:rsidRDefault="00060A3B" w:rsidP="00231419">
      <w:pPr>
        <w:pStyle w:val="bullet1"/>
        <w:tabs>
          <w:tab w:val="clear" w:pos="1267"/>
        </w:tabs>
        <w:ind w:left="1980"/>
      </w:pPr>
      <w:r>
        <w:t>Workers</w:t>
      </w:r>
      <w:r w:rsidR="001E33EA">
        <w:t>’</w:t>
      </w:r>
      <w:r>
        <w:t xml:space="preserve"> Compensation Claims Administration:  </w:t>
      </w:r>
      <w:r w:rsidR="006C7D89">
        <w:t xml:space="preserve">The </w:t>
      </w:r>
      <w:r w:rsidR="00EB1127">
        <w:t>DOE manages a self-insured workers’ compensation claims administration program for the DOE</w:t>
      </w:r>
      <w:r w:rsidR="006C7D89">
        <w:t>’s</w:t>
      </w:r>
      <w:r w:rsidR="00EB1127">
        <w:t xml:space="preserve"> participating employer groups.  </w:t>
      </w:r>
      <w:r w:rsidR="006C7D89">
        <w:t xml:space="preserve">The </w:t>
      </w:r>
      <w:r>
        <w:t>DOE has a separate system to meet the requirements of workers’ compensation claims administration</w:t>
      </w:r>
      <w:r w:rsidR="0053396E">
        <w:t xml:space="preserve"> for the organization</w:t>
      </w:r>
      <w:r>
        <w:t>.</w:t>
      </w:r>
    </w:p>
    <w:p w14:paraId="23768F88" w14:textId="77777777" w:rsidR="0037452E" w:rsidRDefault="0037452E" w:rsidP="0037452E">
      <w:pPr>
        <w:pStyle w:val="Num-Heading2"/>
      </w:pPr>
      <w:bookmarkStart w:id="39" w:name="_Toc366173964"/>
      <w:r w:rsidRPr="00342A02">
        <w:t>Current Payroll Process</w:t>
      </w:r>
      <w:bookmarkEnd w:id="39"/>
    </w:p>
    <w:p w14:paraId="23768F89" w14:textId="77777777" w:rsidR="0037452E" w:rsidRPr="00342A02" w:rsidRDefault="002F5F9D" w:rsidP="00231419">
      <w:pPr>
        <w:pStyle w:val="Num-Heading3"/>
        <w:tabs>
          <w:tab w:val="clear" w:pos="907"/>
        </w:tabs>
        <w:ind w:left="1620"/>
      </w:pPr>
      <w:bookmarkStart w:id="40" w:name="_Toc366173965"/>
      <w:r>
        <w:t xml:space="preserve">State </w:t>
      </w:r>
      <w:r w:rsidR="0037452E">
        <w:t>DAGS</w:t>
      </w:r>
      <w:bookmarkEnd w:id="40"/>
    </w:p>
    <w:p w14:paraId="23768F8A" w14:textId="4B5B86A5" w:rsidR="00272C8C" w:rsidRDefault="0037452E" w:rsidP="00231419">
      <w:pPr>
        <w:pStyle w:val="bullet1"/>
        <w:tabs>
          <w:tab w:val="clear" w:pos="1267"/>
        </w:tabs>
        <w:ind w:left="1980"/>
      </w:pPr>
      <w:r w:rsidRPr="00213B1B">
        <w:t xml:space="preserve">Payroll Services:  </w:t>
      </w:r>
      <w:r>
        <w:t xml:space="preserve">Payroll is extremely labor-intensive throughout </w:t>
      </w:r>
      <w:r w:rsidR="00971EBE">
        <w:t>the State. Department personnel manually calculate</w:t>
      </w:r>
      <w:r w:rsidR="001B0763">
        <w:t xml:space="preserve"> any changes to</w:t>
      </w:r>
      <w:r w:rsidR="00971EBE">
        <w:t xml:space="preserve"> the gross pay for each employee</w:t>
      </w:r>
      <w:r w:rsidR="002F5F9D">
        <w:t xml:space="preserve"> and submit </w:t>
      </w:r>
      <w:r w:rsidR="00971EBE">
        <w:t xml:space="preserve">the information to </w:t>
      </w:r>
      <w:r>
        <w:t>Central P</w:t>
      </w:r>
      <w:r w:rsidR="00971EBE">
        <w:t>ayroll in</w:t>
      </w:r>
      <w:r>
        <w:t xml:space="preserve"> </w:t>
      </w:r>
      <w:r w:rsidR="006C7D89">
        <w:t xml:space="preserve">the </w:t>
      </w:r>
      <w:r>
        <w:t>DAGS</w:t>
      </w:r>
      <w:r w:rsidR="00971EBE">
        <w:t xml:space="preserve"> for processing</w:t>
      </w:r>
      <w:r w:rsidR="001C3E54">
        <w:t xml:space="preserve">. </w:t>
      </w:r>
      <w:r w:rsidR="00971EBE">
        <w:t xml:space="preserve">The payroll </w:t>
      </w:r>
      <w:r w:rsidR="00950712">
        <w:t xml:space="preserve">staff in </w:t>
      </w:r>
      <w:r w:rsidR="006C7D89">
        <w:t xml:space="preserve">the </w:t>
      </w:r>
      <w:r w:rsidR="00950712">
        <w:t>DAGS performs</w:t>
      </w:r>
      <w:r>
        <w:t xml:space="preserve"> audit </w:t>
      </w:r>
      <w:r w:rsidR="00971EBE">
        <w:t>functions</w:t>
      </w:r>
      <w:r>
        <w:t xml:space="preserve"> and </w:t>
      </w:r>
      <w:r w:rsidR="00971EBE">
        <w:t xml:space="preserve">manually </w:t>
      </w:r>
      <w:r>
        <w:t xml:space="preserve">enters the data </w:t>
      </w:r>
      <w:r w:rsidR="00971EBE">
        <w:t xml:space="preserve">in the </w:t>
      </w:r>
      <w:r w:rsidR="006C7D89">
        <w:t>P</w:t>
      </w:r>
      <w:r w:rsidR="00971EBE">
        <w:t xml:space="preserve">ayroll </w:t>
      </w:r>
      <w:r w:rsidR="006C7D89">
        <w:t>S</w:t>
      </w:r>
      <w:r w:rsidR="00971EBE">
        <w:t xml:space="preserve">ystem to calculate </w:t>
      </w:r>
      <w:r>
        <w:t>net pay</w:t>
      </w:r>
      <w:r w:rsidR="00971EBE">
        <w:t xml:space="preserve"> for each employee</w:t>
      </w:r>
      <w:r w:rsidR="001C3E54">
        <w:t xml:space="preserve">. </w:t>
      </w:r>
      <w:r w:rsidR="006C7D89">
        <w:t xml:space="preserve"> </w:t>
      </w:r>
      <w:r w:rsidR="00971EBE">
        <w:t xml:space="preserve">A significant pain point for the </w:t>
      </w:r>
      <w:r w:rsidR="00950712">
        <w:t>State</w:t>
      </w:r>
      <w:r w:rsidR="001E33EA">
        <w:t xml:space="preserve"> </w:t>
      </w:r>
      <w:r w:rsidR="00971EBE">
        <w:t xml:space="preserve">is the manual calculation of all </w:t>
      </w:r>
      <w:r w:rsidRPr="00583D47">
        <w:t xml:space="preserve">retroactive payroll </w:t>
      </w:r>
      <w:r w:rsidR="00971EBE">
        <w:t>adjustments</w:t>
      </w:r>
      <w:r w:rsidR="001C3E54">
        <w:t xml:space="preserve">. </w:t>
      </w:r>
      <w:r w:rsidR="006C7D89">
        <w:t xml:space="preserve"> </w:t>
      </w:r>
      <w:r w:rsidR="00971EBE">
        <w:t>The</w:t>
      </w:r>
      <w:r w:rsidR="005D6AC5">
        <w:t xml:space="preserve"> </w:t>
      </w:r>
      <w:r w:rsidR="00971EBE">
        <w:t xml:space="preserve">retroactive payroll adjustments </w:t>
      </w:r>
      <w:r w:rsidR="00950712">
        <w:t>must be calculated manually</w:t>
      </w:r>
      <w:r w:rsidR="00971EBE">
        <w:t>.</w:t>
      </w:r>
    </w:p>
    <w:p w14:paraId="23768F8B" w14:textId="06B41AFD" w:rsidR="00504049" w:rsidRDefault="00971EBE" w:rsidP="00231419">
      <w:pPr>
        <w:pStyle w:val="bullet1"/>
        <w:numPr>
          <w:ilvl w:val="0"/>
          <w:numId w:val="0"/>
        </w:numPr>
        <w:ind w:left="1980"/>
      </w:pPr>
      <w:r>
        <w:t>The State is currently using a 4</w:t>
      </w:r>
      <w:r w:rsidR="0037452E">
        <w:t>0+ year old main</w:t>
      </w:r>
      <w:r>
        <w:t xml:space="preserve">frame system to process </w:t>
      </w:r>
      <w:r w:rsidR="0037452E">
        <w:t xml:space="preserve">payroll for all branches of government including </w:t>
      </w:r>
      <w:r>
        <w:t xml:space="preserve">the DOE, University of Hawaii, Legislative and </w:t>
      </w:r>
      <w:r w:rsidR="0037452E">
        <w:t>Judic</w:t>
      </w:r>
      <w:r>
        <w:t xml:space="preserve">ial </w:t>
      </w:r>
      <w:r w:rsidR="006C7D89">
        <w:t>b</w:t>
      </w:r>
      <w:r>
        <w:t xml:space="preserve">ranches, </w:t>
      </w:r>
      <w:r w:rsidR="0037452E">
        <w:t xml:space="preserve">and some charter schools. </w:t>
      </w:r>
      <w:r>
        <w:t>Payroll is generated for approximately 73,000</w:t>
      </w:r>
      <w:r w:rsidR="0037452E">
        <w:t xml:space="preserve"> </w:t>
      </w:r>
      <w:r w:rsidR="00D724D6">
        <w:t>full-time and part-time (e.g.</w:t>
      </w:r>
      <w:r w:rsidR="006C7D89">
        <w:t>,</w:t>
      </w:r>
      <w:r w:rsidR="00D724D6">
        <w:t xml:space="preserve"> casual) </w:t>
      </w:r>
      <w:r w:rsidR="0037452E">
        <w:t xml:space="preserve">employees </w:t>
      </w:r>
      <w:r>
        <w:t xml:space="preserve">on a </w:t>
      </w:r>
      <w:r w:rsidR="0037452E">
        <w:t>semi-monthly</w:t>
      </w:r>
      <w:r>
        <w:t xml:space="preserve"> basis</w:t>
      </w:r>
      <w:r w:rsidR="001C3E54">
        <w:t>.</w:t>
      </w:r>
      <w:r w:rsidR="006C7D89">
        <w:t xml:space="preserve"> </w:t>
      </w:r>
      <w:r w:rsidR="001C3E54">
        <w:t xml:space="preserve"> </w:t>
      </w:r>
      <w:r w:rsidR="00D724D6">
        <w:t xml:space="preserve">The system generates </w:t>
      </w:r>
      <w:r w:rsidR="00D724D6">
        <w:lastRenderedPageBreak/>
        <w:t>approximately 6</w:t>
      </w:r>
      <w:r w:rsidR="0037452E">
        <w:t>4,000 direct deposit</w:t>
      </w:r>
      <w:r w:rsidR="00D724D6">
        <w:t xml:space="preserve"> transactions</w:t>
      </w:r>
      <w:r w:rsidR="0037452E">
        <w:t xml:space="preserve"> and </w:t>
      </w:r>
      <w:r w:rsidR="00D724D6">
        <w:t>16,000 checks</w:t>
      </w:r>
      <w:r w:rsidR="0037452E">
        <w:t xml:space="preserve">. </w:t>
      </w:r>
      <w:r w:rsidR="00D724D6">
        <w:t>Deposit</w:t>
      </w:r>
      <w:r w:rsidR="006C7D89">
        <w:t>s</w:t>
      </w:r>
      <w:r w:rsidR="00D724D6">
        <w:t xml:space="preserve"> are generated and distributed to employees that participate in the direct deposit process</w:t>
      </w:r>
      <w:r w:rsidR="001C3E54">
        <w:t xml:space="preserve">. </w:t>
      </w:r>
    </w:p>
    <w:p w14:paraId="23768F8C" w14:textId="0539B4A8" w:rsidR="00504049" w:rsidRDefault="007D2F2D" w:rsidP="00231419">
      <w:pPr>
        <w:pStyle w:val="bullet1"/>
        <w:numPr>
          <w:ilvl w:val="0"/>
          <w:numId w:val="0"/>
        </w:numPr>
        <w:ind w:left="1980"/>
      </w:pPr>
      <w:r>
        <w:t>A</w:t>
      </w:r>
      <w:r w:rsidR="007D7629">
        <w:t xml:space="preserve"> </w:t>
      </w:r>
      <w:r>
        <w:t>“</w:t>
      </w:r>
      <w:r w:rsidR="00D50CAB">
        <w:t>pseudo-</w:t>
      </w:r>
      <w:r w:rsidR="007D7629">
        <w:t>d</w:t>
      </w:r>
      <w:r w:rsidR="0037452E">
        <w:t>irect deposit</w:t>
      </w:r>
      <w:r>
        <w:t>”</w:t>
      </w:r>
      <w:r w:rsidR="007D7629">
        <w:t xml:space="preserve"> service</w:t>
      </w:r>
      <w:r w:rsidR="0037452E">
        <w:t xml:space="preserve"> is available for </w:t>
      </w:r>
      <w:r w:rsidR="007D7629">
        <w:t xml:space="preserve">those employees </w:t>
      </w:r>
      <w:r>
        <w:t xml:space="preserve">with </w:t>
      </w:r>
      <w:r w:rsidR="001E33EA">
        <w:t xml:space="preserve">accounts </w:t>
      </w:r>
      <w:r w:rsidR="00950712">
        <w:t>at</w:t>
      </w:r>
      <w:r w:rsidR="007D7629">
        <w:t xml:space="preserve"> </w:t>
      </w:r>
      <w:r w:rsidR="000C0BBC">
        <w:t xml:space="preserve">local </w:t>
      </w:r>
      <w:r w:rsidR="007D7629">
        <w:t>banks</w:t>
      </w:r>
      <w:r w:rsidR="0037452E">
        <w:t xml:space="preserve">. </w:t>
      </w:r>
      <w:r w:rsidR="006C7D89">
        <w:t xml:space="preserve"> </w:t>
      </w:r>
      <w:r>
        <w:t xml:space="preserve">Central Payroll generates a check and listing of </w:t>
      </w:r>
      <w:r w:rsidR="00950712">
        <w:t xml:space="preserve">the </w:t>
      </w:r>
      <w:r>
        <w:t xml:space="preserve">detailed transactions for the banks located in Honolulu.  </w:t>
      </w:r>
      <w:r w:rsidR="001E33EA">
        <w:t xml:space="preserve">For employees with accounts </w:t>
      </w:r>
      <w:r w:rsidR="00950712">
        <w:t>at</w:t>
      </w:r>
      <w:r w:rsidR="001E33EA">
        <w:t xml:space="preserve"> out-of-state banks, Central </w:t>
      </w:r>
      <w:r w:rsidR="007D7629">
        <w:t>Payroll generates a</w:t>
      </w:r>
      <w:r w:rsidR="001E33EA">
        <w:t>nd mails</w:t>
      </w:r>
      <w:r w:rsidR="007D7629">
        <w:t xml:space="preserve"> </w:t>
      </w:r>
      <w:r w:rsidR="001E33EA">
        <w:t xml:space="preserve">a </w:t>
      </w:r>
      <w:r w:rsidR="007D7629">
        <w:t xml:space="preserve">check </w:t>
      </w:r>
      <w:r w:rsidR="0037452E">
        <w:t xml:space="preserve">via </w:t>
      </w:r>
      <w:r w:rsidR="001E33EA">
        <w:t>the U.S. Postal Service</w:t>
      </w:r>
      <w:r w:rsidR="001C3E54">
        <w:t xml:space="preserve">. </w:t>
      </w:r>
      <w:r w:rsidR="006C7D89">
        <w:t xml:space="preserve"> </w:t>
      </w:r>
      <w:r w:rsidR="00A335FF" w:rsidRPr="007D2F2D">
        <w:t xml:space="preserve">This process takes approximately four to five </w:t>
      </w:r>
      <w:r w:rsidR="00950712">
        <w:t xml:space="preserve">business </w:t>
      </w:r>
      <w:r w:rsidR="00A335FF" w:rsidRPr="007D2F2D">
        <w:t xml:space="preserve">days before </w:t>
      </w:r>
      <w:r w:rsidR="00950712">
        <w:t xml:space="preserve">the </w:t>
      </w:r>
      <w:r w:rsidR="00A335FF" w:rsidRPr="007D2F2D">
        <w:t xml:space="preserve">deposits are received </w:t>
      </w:r>
      <w:r w:rsidR="00950712">
        <w:t>and recorded in the employee</w:t>
      </w:r>
      <w:r w:rsidR="006C7D89">
        <w:t>s’</w:t>
      </w:r>
      <w:r w:rsidR="00950712">
        <w:t xml:space="preserve"> accounts</w:t>
      </w:r>
      <w:r w:rsidR="00A335FF" w:rsidRPr="007D2F2D">
        <w:t>.</w:t>
      </w:r>
      <w:r w:rsidR="006C7D89">
        <w:t xml:space="preserve"> </w:t>
      </w:r>
      <w:r w:rsidR="00A335FF" w:rsidRPr="007D2F2D">
        <w:t xml:space="preserve"> The lack of </w:t>
      </w:r>
      <w:r w:rsidR="00950712">
        <w:t xml:space="preserve">standard </w:t>
      </w:r>
      <w:r w:rsidRPr="007D2F2D">
        <w:t>A</w:t>
      </w:r>
      <w:r w:rsidR="00663C14">
        <w:t xml:space="preserve">utomated </w:t>
      </w:r>
      <w:r w:rsidRPr="007D2F2D">
        <w:t>C</w:t>
      </w:r>
      <w:r w:rsidR="00663C14">
        <w:t xml:space="preserve">learing </w:t>
      </w:r>
      <w:r w:rsidRPr="007D2F2D">
        <w:t>H</w:t>
      </w:r>
      <w:r w:rsidR="00663C14">
        <w:t>ouse</w:t>
      </w:r>
      <w:r w:rsidRPr="007D2F2D">
        <w:t xml:space="preserve"> </w:t>
      </w:r>
      <w:r w:rsidR="00A335FF" w:rsidRPr="007D2F2D">
        <w:t xml:space="preserve">direct deposit functionality in the existing </w:t>
      </w:r>
      <w:r w:rsidR="00663C14">
        <w:t>P</w:t>
      </w:r>
      <w:r w:rsidR="00A335FF" w:rsidRPr="007D2F2D">
        <w:t xml:space="preserve">ayroll </w:t>
      </w:r>
      <w:r w:rsidR="00663C14">
        <w:t>S</w:t>
      </w:r>
      <w:r w:rsidR="00A335FF" w:rsidRPr="007D2F2D">
        <w:t xml:space="preserve">ystem adds to the lead time required to </w:t>
      </w:r>
      <w:r w:rsidR="00D50CAB" w:rsidRPr="007D2F2D">
        <w:t>submit</w:t>
      </w:r>
      <w:r w:rsidR="00A335FF" w:rsidRPr="007D2F2D">
        <w:t xml:space="preserve"> the payroll</w:t>
      </w:r>
      <w:r w:rsidR="00950712">
        <w:t xml:space="preserve"> and</w:t>
      </w:r>
      <w:r w:rsidR="00A335FF" w:rsidRPr="007D2F2D">
        <w:t xml:space="preserve"> ultimately </w:t>
      </w:r>
      <w:r w:rsidR="00950712">
        <w:t>results in a</w:t>
      </w:r>
      <w:r w:rsidR="00A335FF" w:rsidRPr="007D2F2D">
        <w:t xml:space="preserve"> number of payroll adjustments.</w:t>
      </w:r>
    </w:p>
    <w:p w14:paraId="23768F8D" w14:textId="11D44F99" w:rsidR="0037452E" w:rsidRPr="00583D47" w:rsidRDefault="00663C14" w:rsidP="00231419">
      <w:pPr>
        <w:pStyle w:val="bullet1"/>
        <w:numPr>
          <w:ilvl w:val="0"/>
          <w:numId w:val="0"/>
        </w:numPr>
        <w:ind w:left="1980"/>
      </w:pPr>
      <w:r>
        <w:t xml:space="preserve">The </w:t>
      </w:r>
      <w:r w:rsidR="0037452E">
        <w:t xml:space="preserve">DOD has special </w:t>
      </w:r>
      <w:r w:rsidR="007F075B">
        <w:t>requirements</w:t>
      </w:r>
      <w:r w:rsidR="0037452E">
        <w:t xml:space="preserve"> to manage payroll for</w:t>
      </w:r>
      <w:r w:rsidR="00FA53B7">
        <w:t xml:space="preserve"> the </w:t>
      </w:r>
      <w:r w:rsidR="0037452E" w:rsidRPr="00583D47">
        <w:t xml:space="preserve">National Guard during emergency </w:t>
      </w:r>
      <w:r w:rsidR="00FA53B7">
        <w:t>and w</w:t>
      </w:r>
      <w:r w:rsidR="002F5F9D">
        <w:t xml:space="preserve">eekend </w:t>
      </w:r>
      <w:r w:rsidR="0037452E" w:rsidRPr="00583D47">
        <w:t>activation</w:t>
      </w:r>
      <w:r w:rsidR="003C3375">
        <w:t>s</w:t>
      </w:r>
      <w:r w:rsidR="0037452E" w:rsidRPr="00583D47">
        <w:t xml:space="preserve"> or services by Army and Air Guard Reserves</w:t>
      </w:r>
      <w:r w:rsidR="00FA53B7">
        <w:t>.</w:t>
      </w:r>
    </w:p>
    <w:p w14:paraId="23768F8E" w14:textId="77777777" w:rsidR="0037452E" w:rsidRDefault="0037452E" w:rsidP="00231419">
      <w:pPr>
        <w:pStyle w:val="Num-Heading3"/>
        <w:tabs>
          <w:tab w:val="clear" w:pos="907"/>
        </w:tabs>
        <w:ind w:left="1620"/>
      </w:pPr>
      <w:bookmarkStart w:id="41" w:name="_Toc366173966"/>
      <w:r>
        <w:t>Departmental</w:t>
      </w:r>
      <w:bookmarkEnd w:id="41"/>
    </w:p>
    <w:p w14:paraId="23768F8F" w14:textId="18FE6DC3" w:rsidR="00190E18" w:rsidRDefault="007B0903" w:rsidP="00231419">
      <w:pPr>
        <w:pStyle w:val="bullet1"/>
        <w:tabs>
          <w:tab w:val="clear" w:pos="1267"/>
        </w:tabs>
        <w:ind w:left="1980"/>
      </w:pPr>
      <w:r>
        <w:t xml:space="preserve">Payroll Services:  The DOE also maintains the Payroll Transaction System to assist </w:t>
      </w:r>
      <w:r w:rsidR="00190E18">
        <w:t xml:space="preserve">with </w:t>
      </w:r>
      <w:r>
        <w:t xml:space="preserve">the </w:t>
      </w:r>
      <w:r w:rsidR="00190E18">
        <w:t xml:space="preserve">collection, </w:t>
      </w:r>
      <w:r>
        <w:t>organization</w:t>
      </w:r>
      <w:r w:rsidR="00190E18">
        <w:t xml:space="preserve">, </w:t>
      </w:r>
      <w:r>
        <w:t>and consolidation of payroll information</w:t>
      </w:r>
      <w:r w:rsidR="00190E18">
        <w:t xml:space="preserve"> prior to being transmitted to </w:t>
      </w:r>
      <w:r w:rsidR="00663C14">
        <w:t xml:space="preserve">the </w:t>
      </w:r>
      <w:r w:rsidR="00190E18">
        <w:t>DAGS for processing</w:t>
      </w:r>
      <w:r>
        <w:t xml:space="preserve">.  </w:t>
      </w:r>
    </w:p>
    <w:p w14:paraId="23768F90" w14:textId="73C588C2" w:rsidR="00272C8C" w:rsidRDefault="0037452E" w:rsidP="00231419">
      <w:pPr>
        <w:pStyle w:val="bullet1"/>
        <w:tabs>
          <w:tab w:val="clear" w:pos="1267"/>
        </w:tabs>
        <w:ind w:left="1980"/>
      </w:pPr>
      <w:r w:rsidRPr="00213B1B">
        <w:t xml:space="preserve">Time </w:t>
      </w:r>
      <w:r w:rsidR="002F5F9D">
        <w:t xml:space="preserve">and </w:t>
      </w:r>
      <w:r w:rsidRPr="00213B1B">
        <w:t xml:space="preserve">Attendance:  </w:t>
      </w:r>
      <w:r>
        <w:t xml:space="preserve">Time and attendance </w:t>
      </w:r>
      <w:r w:rsidR="009C0BF4">
        <w:t>is</w:t>
      </w:r>
      <w:r>
        <w:t xml:space="preserve"> managed by each department. </w:t>
      </w:r>
      <w:r w:rsidR="00663C14">
        <w:t xml:space="preserve"> </w:t>
      </w:r>
      <w:r>
        <w:t xml:space="preserve">The work is </w:t>
      </w:r>
      <w:r w:rsidR="009C0BF4">
        <w:t>decentralized</w:t>
      </w:r>
      <w:r>
        <w:t xml:space="preserve"> to </w:t>
      </w:r>
      <w:r w:rsidR="009C0BF4">
        <w:t xml:space="preserve">department </w:t>
      </w:r>
      <w:r>
        <w:t>managers and supervisors</w:t>
      </w:r>
      <w:r w:rsidR="001C3E54">
        <w:t xml:space="preserve">. </w:t>
      </w:r>
      <w:r w:rsidR="00663C14">
        <w:t xml:space="preserve"> </w:t>
      </w:r>
      <w:r w:rsidR="009C0BF4">
        <w:t>As a rule, there is no automation to support this business process</w:t>
      </w:r>
      <w:r w:rsidR="007B0903">
        <w:t>.  I</w:t>
      </w:r>
      <w:r w:rsidR="009C0BF4">
        <w:t xml:space="preserve">nformation is </w:t>
      </w:r>
      <w:r w:rsidR="00F50991">
        <w:t xml:space="preserve">maintained </w:t>
      </w:r>
      <w:r>
        <w:t>manually</w:t>
      </w:r>
      <w:r w:rsidR="00F50991">
        <w:t xml:space="preserve"> for each employee</w:t>
      </w:r>
      <w:r w:rsidR="007B0903">
        <w:t xml:space="preserve"> by pay period</w:t>
      </w:r>
      <w:r>
        <w:t xml:space="preserve">. </w:t>
      </w:r>
      <w:r w:rsidR="00663C14">
        <w:t xml:space="preserve"> </w:t>
      </w:r>
      <w:r>
        <w:t>Time reporting is primarily exception-based</w:t>
      </w:r>
      <w:r w:rsidR="002F5F9D">
        <w:t>,</w:t>
      </w:r>
      <w:r>
        <w:t xml:space="preserve"> and </w:t>
      </w:r>
      <w:r w:rsidR="00E72AC7">
        <w:t>documentation</w:t>
      </w:r>
      <w:r w:rsidR="00160F3A">
        <w:t xml:space="preserve"> and/or time card information</w:t>
      </w:r>
      <w:r>
        <w:t xml:space="preserve"> is only </w:t>
      </w:r>
      <w:r w:rsidR="00E72AC7">
        <w:t xml:space="preserve">required </w:t>
      </w:r>
      <w:r w:rsidR="002B3212">
        <w:t xml:space="preserve">to report </w:t>
      </w:r>
      <w:r>
        <w:t>overtime</w:t>
      </w:r>
      <w:r w:rsidR="002B3212">
        <w:t xml:space="preserve"> for regular employees</w:t>
      </w:r>
      <w:r>
        <w:t xml:space="preserve"> and </w:t>
      </w:r>
      <w:r w:rsidR="009D3540">
        <w:t xml:space="preserve">actual hours worked for </w:t>
      </w:r>
      <w:r>
        <w:t xml:space="preserve">hourly </w:t>
      </w:r>
      <w:r w:rsidR="002B3212">
        <w:t>employee</w:t>
      </w:r>
      <w:r w:rsidR="009D3540">
        <w:t>s</w:t>
      </w:r>
      <w:r w:rsidR="005D6AC5">
        <w:t xml:space="preserve">.  </w:t>
      </w:r>
    </w:p>
    <w:p w14:paraId="23768F91" w14:textId="77777777" w:rsidR="0037452E" w:rsidRPr="002A61F1" w:rsidRDefault="00E72AC7" w:rsidP="00231419">
      <w:pPr>
        <w:pStyle w:val="bullet1"/>
        <w:numPr>
          <w:ilvl w:val="0"/>
          <w:numId w:val="0"/>
        </w:numPr>
        <w:ind w:left="1980"/>
      </w:pPr>
      <w:r>
        <w:t>Reporting</w:t>
      </w:r>
      <w:r w:rsidR="0037452E" w:rsidRPr="002522D5">
        <w:t xml:space="preserve"> labor rel</w:t>
      </w:r>
      <w:r>
        <w:t xml:space="preserve">ated to projects and grants </w:t>
      </w:r>
      <w:r w:rsidR="0037452E" w:rsidRPr="002522D5">
        <w:t xml:space="preserve">is </w:t>
      </w:r>
      <w:r>
        <w:t xml:space="preserve">manually </w:t>
      </w:r>
      <w:r w:rsidR="0037452E" w:rsidRPr="002522D5">
        <w:t xml:space="preserve">tracked by departments </w:t>
      </w:r>
      <w:r>
        <w:t xml:space="preserve">in </w:t>
      </w:r>
      <w:r w:rsidR="0037452E" w:rsidRPr="002522D5">
        <w:t>separate timesheets</w:t>
      </w:r>
      <w:r>
        <w:t>, standalone systems, and</w:t>
      </w:r>
      <w:r w:rsidR="0037452E" w:rsidRPr="002522D5">
        <w:t xml:space="preserve"> </w:t>
      </w:r>
      <w:r>
        <w:t xml:space="preserve">through </w:t>
      </w:r>
      <w:r w:rsidR="0037452E" w:rsidRPr="002522D5">
        <w:t>time and motion estimates.</w:t>
      </w:r>
    </w:p>
    <w:p w14:paraId="23768F92" w14:textId="3D412B2A" w:rsidR="0037452E" w:rsidRDefault="0031605E" w:rsidP="00231419">
      <w:pPr>
        <w:pStyle w:val="bullet1"/>
        <w:tabs>
          <w:tab w:val="clear" w:pos="1267"/>
        </w:tabs>
        <w:ind w:left="1980"/>
      </w:pPr>
      <w:r w:rsidRPr="0031605E">
        <w:t>Leave Management</w:t>
      </w:r>
      <w:r w:rsidR="0037452E" w:rsidRPr="00323450">
        <w:rPr>
          <w:i/>
        </w:rPr>
        <w:t xml:space="preserve">: </w:t>
      </w:r>
      <w:r w:rsidR="00663C14">
        <w:rPr>
          <w:i/>
        </w:rPr>
        <w:t xml:space="preserve"> </w:t>
      </w:r>
      <w:r w:rsidR="0037452E" w:rsidRPr="00323450">
        <w:t xml:space="preserve">Leave </w:t>
      </w:r>
      <w:r w:rsidR="00CF7BEC">
        <w:t xml:space="preserve">accrual is managed </w:t>
      </w:r>
      <w:r w:rsidR="0037452E" w:rsidRPr="00323450">
        <w:t>by each department</w:t>
      </w:r>
      <w:r w:rsidR="001C3E54">
        <w:t xml:space="preserve">. </w:t>
      </w:r>
      <w:r w:rsidR="00663C14">
        <w:t xml:space="preserve"> </w:t>
      </w:r>
      <w:r w:rsidR="00CF7BEC">
        <w:t>The work is decentralized to department managers and supervisors</w:t>
      </w:r>
      <w:r w:rsidR="001C3E54">
        <w:t xml:space="preserve">. </w:t>
      </w:r>
      <w:r w:rsidR="00663C14">
        <w:t xml:space="preserve"> </w:t>
      </w:r>
      <w:r w:rsidR="0037452E">
        <w:t xml:space="preserve">The State currently has overpayment issues and delayed leave reconciliation </w:t>
      </w:r>
      <w:r w:rsidR="00CF7BEC">
        <w:t xml:space="preserve">due to the complexity </w:t>
      </w:r>
      <w:r w:rsidR="003971CA">
        <w:t>and manual</w:t>
      </w:r>
      <w:r w:rsidR="00CF7BEC">
        <w:t xml:space="preserve"> process for</w:t>
      </w:r>
      <w:r w:rsidR="0037452E">
        <w:t xml:space="preserve"> tracking leave accrual</w:t>
      </w:r>
      <w:r w:rsidR="00CF7BEC">
        <w:t>s</w:t>
      </w:r>
      <w:r w:rsidR="0037452E">
        <w:t>.</w:t>
      </w:r>
    </w:p>
    <w:p w14:paraId="23768F93" w14:textId="6C6D0D71" w:rsidR="009B7548" w:rsidRDefault="005D6AC5" w:rsidP="00231419">
      <w:pPr>
        <w:pStyle w:val="bullet1"/>
        <w:numPr>
          <w:ilvl w:val="0"/>
          <w:numId w:val="0"/>
        </w:numPr>
        <w:ind w:left="1980"/>
        <w:sectPr w:rsidR="009B7548" w:rsidSect="002706EF">
          <w:footerReference w:type="default" r:id="rId38"/>
          <w:footnotePr>
            <w:numRestart w:val="eachPage"/>
          </w:footnotePr>
          <w:pgSz w:w="12240" w:h="15840" w:code="1"/>
          <w:pgMar w:top="1440" w:right="1440" w:bottom="1440" w:left="1440" w:header="576" w:footer="576" w:gutter="0"/>
          <w:cols w:space="720"/>
          <w:docGrid w:linePitch="299"/>
        </w:sectPr>
      </w:pPr>
      <w:r w:rsidRPr="00095E5B">
        <w:t xml:space="preserve">The DOE has implemented Kronos Time Collection System to maintain leave accounting information.  </w:t>
      </w:r>
      <w:r w:rsidR="001C0EC8" w:rsidRPr="00095E5B">
        <w:t xml:space="preserve">Other departments including </w:t>
      </w:r>
      <w:r w:rsidR="00663C14">
        <w:t xml:space="preserve">the </w:t>
      </w:r>
      <w:r w:rsidR="001C0EC8" w:rsidRPr="00095E5B">
        <w:t xml:space="preserve">DCCA, DAGS, and DOH have implemented their own original leave management systems.  </w:t>
      </w:r>
      <w:r w:rsidRPr="00095E5B">
        <w:t xml:space="preserve">Although there is some automation, maintaining employee leave records remains a labor intensive effort and has resulted in overpayment issues for </w:t>
      </w:r>
      <w:r w:rsidR="00F66CF2" w:rsidRPr="00095E5B">
        <w:t xml:space="preserve">most </w:t>
      </w:r>
      <w:r w:rsidRPr="00095E5B">
        <w:t>department</w:t>
      </w:r>
      <w:r w:rsidR="00F66CF2" w:rsidRPr="00095E5B">
        <w:t>s</w:t>
      </w:r>
      <w:r w:rsidRPr="00095E5B">
        <w:t>.</w:t>
      </w:r>
      <w:r w:rsidR="001C0EC8" w:rsidRPr="00095E5B">
        <w:t xml:space="preserve">  </w:t>
      </w:r>
      <w:r w:rsidR="009C6790" w:rsidRPr="00095E5B">
        <w:t xml:space="preserve">Other jurisdictions have implemented similar systems including </w:t>
      </w:r>
      <w:r w:rsidR="00663C14">
        <w:t xml:space="preserve">the </w:t>
      </w:r>
      <w:r w:rsidR="009C6790" w:rsidRPr="00095E5B">
        <w:t>Judiciary and HHSC.</w:t>
      </w:r>
    </w:p>
    <w:p w14:paraId="23768F94" w14:textId="77777777" w:rsidR="0037452E" w:rsidRDefault="00DD389E" w:rsidP="00DD389E">
      <w:pPr>
        <w:pStyle w:val="Num-Heading1"/>
      </w:pPr>
      <w:bookmarkStart w:id="42" w:name="_Toc366173967"/>
      <w:r w:rsidRPr="00F33E81">
        <w:lastRenderedPageBreak/>
        <w:t>Overview of Technical Environments</w:t>
      </w:r>
      <w:bookmarkEnd w:id="42"/>
    </w:p>
    <w:p w14:paraId="23768F95" w14:textId="77777777" w:rsidR="00DD389E" w:rsidRDefault="002F5F9D" w:rsidP="00DD389E">
      <w:pPr>
        <w:pStyle w:val="Num-Heading2"/>
      </w:pPr>
      <w:bookmarkStart w:id="43" w:name="_Toc366173968"/>
      <w:r>
        <w:t>Business Systems/</w:t>
      </w:r>
      <w:r w:rsidR="00DD389E">
        <w:t>Applications</w:t>
      </w:r>
      <w:bookmarkEnd w:id="43"/>
    </w:p>
    <w:p w14:paraId="23768F96" w14:textId="77777777" w:rsidR="00DD389E" w:rsidRDefault="00DD389E" w:rsidP="00AD7ABB">
      <w:pPr>
        <w:pStyle w:val="Num-Heading3"/>
        <w:tabs>
          <w:tab w:val="clear" w:pos="907"/>
        </w:tabs>
        <w:ind w:left="1620"/>
      </w:pPr>
      <w:bookmarkStart w:id="44" w:name="_Toc366173969"/>
      <w:r>
        <w:t>Budget</w:t>
      </w:r>
      <w:r w:rsidR="00E716EF">
        <w:t>ing</w:t>
      </w:r>
      <w:bookmarkEnd w:id="44"/>
    </w:p>
    <w:p w14:paraId="23768F97" w14:textId="3DA15957" w:rsidR="00DD389E" w:rsidRDefault="00DD389E" w:rsidP="00AD7ABB">
      <w:pPr>
        <w:ind w:left="1620"/>
      </w:pPr>
      <w:r>
        <w:t>Currently, there are seven B&amp;F budget systems:</w:t>
      </w:r>
      <w:r w:rsidR="00663C14">
        <w:t xml:space="preserve"> </w:t>
      </w:r>
      <w:r w:rsidR="003D6965">
        <w:t xml:space="preserve"> Analytical System</w:t>
      </w:r>
      <w:r>
        <w:t xml:space="preserve"> </w:t>
      </w:r>
      <w:r w:rsidR="003D6965">
        <w:t>(</w:t>
      </w:r>
      <w:r>
        <w:t>eANALYTICAL</w:t>
      </w:r>
      <w:r w:rsidR="003D6965">
        <w:t>), Titles System (eTITLES</w:t>
      </w:r>
      <w:r>
        <w:t xml:space="preserve">), Capital Improvement Project </w:t>
      </w:r>
      <w:r w:rsidR="003D6965">
        <w:t>(eCIP</w:t>
      </w:r>
      <w:r w:rsidR="00443B49">
        <w:t>)</w:t>
      </w:r>
      <w:r>
        <w:t>, Budget Development and Information Sys</w:t>
      </w:r>
      <w:r w:rsidR="003D6965">
        <w:t>t</w:t>
      </w:r>
      <w:r>
        <w:t>em</w:t>
      </w:r>
      <w:r w:rsidR="003D6965">
        <w:t xml:space="preserve"> (eBUDDI</w:t>
      </w:r>
      <w:r>
        <w:t>), Variance System</w:t>
      </w:r>
      <w:r w:rsidR="00CF4050">
        <w:t xml:space="preserve"> (eVARIANCE</w:t>
      </w:r>
      <w:r>
        <w:t>), Crosswalk System</w:t>
      </w:r>
      <w:r w:rsidR="00CF4050">
        <w:t xml:space="preserve"> (eXWALK</w:t>
      </w:r>
      <w:r>
        <w:t>)</w:t>
      </w:r>
      <w:r w:rsidR="00443B49">
        <w:t>,</w:t>
      </w:r>
      <w:r>
        <w:t xml:space="preserve"> and Revenue Reporting System</w:t>
      </w:r>
      <w:r w:rsidR="00CF4050">
        <w:t xml:space="preserve"> (eREV</w:t>
      </w:r>
      <w:r>
        <w:t>)</w:t>
      </w:r>
      <w:r w:rsidR="001C3E54">
        <w:t xml:space="preserve">. </w:t>
      </w:r>
      <w:r>
        <w:t>They are web-based applications that reside on the State’s intranet and are available to departmental personnel who have access to the State’s Next Generation Network (NGN).</w:t>
      </w:r>
    </w:p>
    <w:p w14:paraId="23768F98" w14:textId="20BDCAE1" w:rsidR="00DD389E" w:rsidRDefault="00DD389E" w:rsidP="00AD7ABB">
      <w:pPr>
        <w:ind w:left="1620"/>
      </w:pPr>
      <w:r>
        <w:t>All systems except eTITLES and eXWALK are utilized by all State departments</w:t>
      </w:r>
      <w:r w:rsidR="001C3E54">
        <w:t xml:space="preserve">. </w:t>
      </w:r>
      <w:r w:rsidR="00443B49">
        <w:t xml:space="preserve"> </w:t>
      </w:r>
      <w:r>
        <w:t xml:space="preserve">Departmental personnel are provided access to each system as requested by their respective </w:t>
      </w:r>
      <w:r w:rsidR="001D422B">
        <w:t>organizations</w:t>
      </w:r>
      <w:r w:rsidR="001C3E54">
        <w:t xml:space="preserve">. </w:t>
      </w:r>
      <w:r w:rsidR="00443B49">
        <w:t xml:space="preserve"> </w:t>
      </w:r>
      <w:r>
        <w:t xml:space="preserve">eTITLES and eXWALK are </w:t>
      </w:r>
      <w:r w:rsidR="001D422B">
        <w:t xml:space="preserve">for the </w:t>
      </w:r>
      <w:r w:rsidR="00A43721">
        <w:t>B&amp;F</w:t>
      </w:r>
      <w:r w:rsidR="00443B49">
        <w:t>’s</w:t>
      </w:r>
      <w:r w:rsidR="00A43721">
        <w:t xml:space="preserve"> f</w:t>
      </w:r>
      <w:r>
        <w:t xml:space="preserve">iscal </w:t>
      </w:r>
      <w:r w:rsidR="00A43721">
        <w:t>s</w:t>
      </w:r>
      <w:r>
        <w:t>taff.</w:t>
      </w:r>
    </w:p>
    <w:p w14:paraId="23768FCC" w14:textId="77777777" w:rsidR="00DD389E" w:rsidRDefault="00DD389E" w:rsidP="00231419">
      <w:pPr>
        <w:pStyle w:val="Num-Heading3"/>
        <w:tabs>
          <w:tab w:val="clear" w:pos="907"/>
        </w:tabs>
        <w:ind w:left="1620"/>
      </w:pPr>
      <w:bookmarkStart w:id="45" w:name="_Toc345585655"/>
      <w:bookmarkStart w:id="46" w:name="_Toc346019045"/>
      <w:bookmarkStart w:id="47" w:name="_Toc346022368"/>
      <w:bookmarkStart w:id="48" w:name="_Toc345585656"/>
      <w:bookmarkStart w:id="49" w:name="_Toc346019046"/>
      <w:bookmarkStart w:id="50" w:name="_Toc346022369"/>
      <w:bookmarkStart w:id="51" w:name="_Toc366173970"/>
      <w:bookmarkEnd w:id="45"/>
      <w:bookmarkEnd w:id="46"/>
      <w:bookmarkEnd w:id="47"/>
      <w:bookmarkEnd w:id="48"/>
      <w:bookmarkEnd w:id="49"/>
      <w:bookmarkEnd w:id="50"/>
      <w:r>
        <w:t>Core Financials</w:t>
      </w:r>
      <w:r w:rsidR="00D06E47">
        <w:t xml:space="preserve"> and </w:t>
      </w:r>
      <w:r>
        <w:t>Specialized Accounting</w:t>
      </w:r>
      <w:bookmarkEnd w:id="51"/>
    </w:p>
    <w:p w14:paraId="23768FCD" w14:textId="77777777" w:rsidR="00DD389E" w:rsidRDefault="00717689" w:rsidP="00231419">
      <w:pPr>
        <w:ind w:left="1620"/>
      </w:pPr>
      <w:r>
        <w:t xml:space="preserve">The following provides a description of the major </w:t>
      </w:r>
      <w:r w:rsidR="001C7F55">
        <w:t xml:space="preserve">financial </w:t>
      </w:r>
      <w:r>
        <w:t>applications used throughout the State</w:t>
      </w:r>
      <w:r w:rsidR="009E5911">
        <w:t>.</w:t>
      </w:r>
    </w:p>
    <w:p w14:paraId="23768FCE" w14:textId="2C1CE172" w:rsidR="005D23E2" w:rsidRPr="00717689" w:rsidRDefault="005D23E2" w:rsidP="00DD389E">
      <w:pPr>
        <w:pStyle w:val="TableNumberedList"/>
        <w:widowControl w:val="0"/>
        <w:tabs>
          <w:tab w:val="clear" w:pos="1080"/>
          <w:tab w:val="num" w:pos="990"/>
        </w:tabs>
        <w:spacing w:before="240"/>
        <w:ind w:left="1300" w:hanging="1300"/>
      </w:pPr>
      <w:bookmarkStart w:id="52" w:name="_Toc366173984"/>
      <w:r>
        <w:t xml:space="preserve">Statewide </w:t>
      </w:r>
      <w:r w:rsidRPr="005D23E2">
        <w:t xml:space="preserve">Core Financials and Specialized Accounting </w:t>
      </w:r>
      <w:r>
        <w:t>A</w:t>
      </w:r>
      <w:r w:rsidRPr="005D23E2">
        <w:t>pplications</w:t>
      </w:r>
      <w:bookmarkEnd w:id="52"/>
    </w:p>
    <w:tbl>
      <w:tblPr>
        <w:tblStyle w:val="TableGrid"/>
        <w:tblW w:w="0" w:type="auto"/>
        <w:tblLook w:val="04A0" w:firstRow="1" w:lastRow="0" w:firstColumn="1" w:lastColumn="0" w:noHBand="0" w:noVBand="1"/>
        <w:tblDescription w:val="&quot;&quot;"/>
      </w:tblPr>
      <w:tblGrid>
        <w:gridCol w:w="1722"/>
        <w:gridCol w:w="7628"/>
      </w:tblGrid>
      <w:tr w:rsidR="00DD389E" w:rsidRPr="00522820" w14:paraId="23768FD1" w14:textId="77777777" w:rsidTr="00C61450">
        <w:trPr>
          <w:tblHeader/>
        </w:trPr>
        <w:tc>
          <w:tcPr>
            <w:tcW w:w="1728" w:type="dxa"/>
            <w:shd w:val="clear" w:color="auto" w:fill="F2F2F2" w:themeFill="background1" w:themeFillShade="F2"/>
          </w:tcPr>
          <w:p w14:paraId="23768FCF" w14:textId="774A3485" w:rsidR="00272C8C" w:rsidRDefault="00D06E47">
            <w:pPr>
              <w:jc w:val="center"/>
              <w:rPr>
                <w:b/>
              </w:rPr>
            </w:pPr>
            <w:r>
              <w:rPr>
                <w:b/>
              </w:rPr>
              <w:t xml:space="preserve">Statewide </w:t>
            </w:r>
            <w:r w:rsidR="00DD389E" w:rsidRPr="00522820">
              <w:rPr>
                <w:b/>
              </w:rPr>
              <w:t>Application</w:t>
            </w:r>
            <w:r>
              <w:rPr>
                <w:b/>
              </w:rPr>
              <w:t>s</w:t>
            </w:r>
          </w:p>
        </w:tc>
        <w:tc>
          <w:tcPr>
            <w:tcW w:w="7848" w:type="dxa"/>
            <w:shd w:val="clear" w:color="auto" w:fill="F2F2F2" w:themeFill="background1" w:themeFillShade="F2"/>
          </w:tcPr>
          <w:p w14:paraId="23768FD0" w14:textId="77777777" w:rsidR="00272C8C" w:rsidRDefault="00DD389E">
            <w:pPr>
              <w:jc w:val="center"/>
              <w:rPr>
                <w:b/>
              </w:rPr>
            </w:pPr>
            <w:r w:rsidRPr="00522820">
              <w:rPr>
                <w:b/>
              </w:rPr>
              <w:t>Description</w:t>
            </w:r>
          </w:p>
        </w:tc>
      </w:tr>
      <w:tr w:rsidR="00DD389E" w14:paraId="23768FD4" w14:textId="77777777" w:rsidTr="00C61450">
        <w:tc>
          <w:tcPr>
            <w:tcW w:w="1728" w:type="dxa"/>
          </w:tcPr>
          <w:p w14:paraId="23768FD2" w14:textId="77777777" w:rsidR="00DD389E" w:rsidRDefault="00A92975" w:rsidP="00DD389E">
            <w:r>
              <w:t>FAMIS</w:t>
            </w:r>
          </w:p>
        </w:tc>
        <w:tc>
          <w:tcPr>
            <w:tcW w:w="7848" w:type="dxa"/>
          </w:tcPr>
          <w:p w14:paraId="23768FD3" w14:textId="77777777" w:rsidR="00272C8C" w:rsidRDefault="009C78B9">
            <w:pPr>
              <w:pStyle w:val="bullet1"/>
              <w:ind w:left="432" w:hanging="450"/>
            </w:pPr>
            <w:r>
              <w:t xml:space="preserve">State </w:t>
            </w:r>
            <w:r w:rsidRPr="009C78B9">
              <w:t>financial accounting and management information system</w:t>
            </w:r>
            <w:r>
              <w:t xml:space="preserve"> of record</w:t>
            </w:r>
            <w:r w:rsidR="001F5D3D">
              <w:t>.</w:t>
            </w:r>
          </w:p>
        </w:tc>
      </w:tr>
      <w:tr w:rsidR="00DD389E" w14:paraId="23768FD7" w14:textId="77777777" w:rsidTr="00C61450">
        <w:tc>
          <w:tcPr>
            <w:tcW w:w="1728" w:type="dxa"/>
          </w:tcPr>
          <w:p w14:paraId="23768FD5" w14:textId="77777777" w:rsidR="00DD389E" w:rsidRDefault="00DD389E" w:rsidP="006C1D96">
            <w:r>
              <w:t>FAMIS Data Mart</w:t>
            </w:r>
          </w:p>
        </w:tc>
        <w:tc>
          <w:tcPr>
            <w:tcW w:w="7848" w:type="dxa"/>
          </w:tcPr>
          <w:p w14:paraId="23768FD6" w14:textId="77777777" w:rsidR="00272C8C" w:rsidRDefault="006C1D96" w:rsidP="006C1D96">
            <w:pPr>
              <w:pStyle w:val="bullet1"/>
              <w:ind w:left="432" w:hanging="450"/>
            </w:pPr>
            <w:r>
              <w:t>Financial information is stored and reported from the FAMIS Data Mart</w:t>
            </w:r>
            <w:r w:rsidR="001F5D3D">
              <w:t>.</w:t>
            </w:r>
          </w:p>
        </w:tc>
      </w:tr>
      <w:tr w:rsidR="00DD389E" w14:paraId="23768FDA" w14:textId="77777777" w:rsidTr="00C61450">
        <w:tc>
          <w:tcPr>
            <w:tcW w:w="1728" w:type="dxa"/>
          </w:tcPr>
          <w:p w14:paraId="23768FD8" w14:textId="77777777" w:rsidR="00DD389E" w:rsidRDefault="00DD389E" w:rsidP="00DD389E">
            <w:r>
              <w:t>Central Warrant Writer</w:t>
            </w:r>
          </w:p>
        </w:tc>
        <w:tc>
          <w:tcPr>
            <w:tcW w:w="7848" w:type="dxa"/>
          </w:tcPr>
          <w:p w14:paraId="23768FD9" w14:textId="74CDDC55" w:rsidR="00272C8C" w:rsidRDefault="000C0BBC" w:rsidP="00443B49">
            <w:pPr>
              <w:pStyle w:val="bullet1"/>
              <w:ind w:left="432" w:hanging="450"/>
            </w:pPr>
            <w:r>
              <w:t xml:space="preserve">Central system which produces </w:t>
            </w:r>
            <w:r w:rsidR="006C1D96">
              <w:t>vendor checks</w:t>
            </w:r>
            <w:r w:rsidR="002426C2">
              <w:t xml:space="preserve"> </w:t>
            </w:r>
            <w:r>
              <w:t xml:space="preserve">and </w:t>
            </w:r>
            <w:r w:rsidR="0066181F">
              <w:t xml:space="preserve">is </w:t>
            </w:r>
            <w:r>
              <w:t xml:space="preserve">managed by </w:t>
            </w:r>
            <w:r w:rsidR="00443B49">
              <w:t>the DAGS</w:t>
            </w:r>
            <w:r w:rsidR="006C1D96">
              <w:t>.</w:t>
            </w:r>
          </w:p>
        </w:tc>
      </w:tr>
      <w:tr w:rsidR="00DD389E" w14:paraId="23768FDD" w14:textId="77777777" w:rsidTr="00C61450">
        <w:tc>
          <w:tcPr>
            <w:tcW w:w="1728" w:type="dxa"/>
          </w:tcPr>
          <w:p w14:paraId="23768FDB" w14:textId="77777777" w:rsidR="00DD389E" w:rsidRDefault="00DD389E" w:rsidP="00DD389E">
            <w:r>
              <w:t>Warrant Reconciliation System</w:t>
            </w:r>
          </w:p>
        </w:tc>
        <w:tc>
          <w:tcPr>
            <w:tcW w:w="7848" w:type="dxa"/>
          </w:tcPr>
          <w:p w14:paraId="23768FDC" w14:textId="36E5FE6A" w:rsidR="00272C8C" w:rsidRDefault="006C1D96" w:rsidP="00443B49">
            <w:pPr>
              <w:pStyle w:val="bullet1"/>
              <w:ind w:left="432" w:hanging="450"/>
            </w:pPr>
            <w:r>
              <w:t xml:space="preserve">Central repository for all checks cleared through the State </w:t>
            </w:r>
            <w:r w:rsidR="00443B49">
              <w:t>A</w:t>
            </w:r>
            <w:r>
              <w:t xml:space="preserve">ccounting </w:t>
            </w:r>
            <w:r w:rsidR="00443B49">
              <w:t>S</w:t>
            </w:r>
            <w:r>
              <w:t>ystem</w:t>
            </w:r>
            <w:r w:rsidR="000C0BBC">
              <w:t xml:space="preserve"> managed by </w:t>
            </w:r>
            <w:r w:rsidR="00443B49">
              <w:t>the DAGS</w:t>
            </w:r>
            <w:r>
              <w:t>.</w:t>
            </w:r>
          </w:p>
        </w:tc>
      </w:tr>
      <w:tr w:rsidR="00DD389E" w14:paraId="23768FE0" w14:textId="77777777" w:rsidTr="00C61450">
        <w:tc>
          <w:tcPr>
            <w:tcW w:w="1728" w:type="dxa"/>
          </w:tcPr>
          <w:p w14:paraId="23768FDE" w14:textId="77777777" w:rsidR="00DD389E" w:rsidRDefault="00DD389E" w:rsidP="006C1D96">
            <w:r w:rsidRPr="00BB0ADC">
              <w:t xml:space="preserve">FAIS </w:t>
            </w:r>
          </w:p>
        </w:tc>
        <w:tc>
          <w:tcPr>
            <w:tcW w:w="7848" w:type="dxa"/>
          </w:tcPr>
          <w:p w14:paraId="23768FDF" w14:textId="56DEAED4" w:rsidR="00272C8C" w:rsidRDefault="00ED09CD">
            <w:pPr>
              <w:pStyle w:val="bullet1"/>
              <w:ind w:left="432" w:hanging="450"/>
            </w:pPr>
            <w:r>
              <w:t>Provides control and accountability over asset inventories</w:t>
            </w:r>
            <w:r w:rsidR="00443B49">
              <w:t>,</w:t>
            </w:r>
            <w:r>
              <w:t xml:space="preserve"> and maintains information for the preparation of financial statements.</w:t>
            </w:r>
          </w:p>
        </w:tc>
      </w:tr>
      <w:tr w:rsidR="00DD389E" w14:paraId="23768FEB" w14:textId="77777777" w:rsidTr="00C61450">
        <w:tc>
          <w:tcPr>
            <w:tcW w:w="1728" w:type="dxa"/>
            <w:tcBorders>
              <w:bottom w:val="single" w:sz="4" w:space="0" w:color="auto"/>
            </w:tcBorders>
          </w:tcPr>
          <w:p w14:paraId="23768FE1" w14:textId="77777777" w:rsidR="00DD389E" w:rsidRDefault="00DD389E" w:rsidP="002426C2">
            <w:r>
              <w:t xml:space="preserve">Bond Fund System </w:t>
            </w:r>
          </w:p>
        </w:tc>
        <w:tc>
          <w:tcPr>
            <w:tcW w:w="7848" w:type="dxa"/>
            <w:tcBorders>
              <w:bottom w:val="single" w:sz="4" w:space="0" w:color="auto"/>
            </w:tcBorders>
          </w:tcPr>
          <w:p w14:paraId="23768FE2" w14:textId="305DEFEA" w:rsidR="00272C8C" w:rsidRDefault="00DD389E">
            <w:pPr>
              <w:pStyle w:val="bullet1"/>
              <w:ind w:left="432" w:hanging="450"/>
            </w:pPr>
            <w:r w:rsidRPr="00213B1B">
              <w:t xml:space="preserve">Maintains accounting information for all </w:t>
            </w:r>
            <w:r w:rsidR="002426C2">
              <w:t>CIP</w:t>
            </w:r>
            <w:r w:rsidRPr="00213B1B">
              <w:t xml:space="preserve"> appropriations</w:t>
            </w:r>
            <w:r w:rsidR="001C3E54">
              <w:t>.</w:t>
            </w:r>
            <w:r w:rsidR="00443B49">
              <w:t xml:space="preserve"> </w:t>
            </w:r>
            <w:r w:rsidR="001C3E54">
              <w:t xml:space="preserve"> </w:t>
            </w:r>
            <w:r w:rsidRPr="00213B1B">
              <w:t>The system initially accounted for appropriations funded by bond (</w:t>
            </w:r>
            <w:r w:rsidR="003C6957">
              <w:t>e.g.</w:t>
            </w:r>
            <w:r w:rsidR="00443B49">
              <w:t>,</w:t>
            </w:r>
            <w:r w:rsidR="003C6957">
              <w:t xml:space="preserve"> </w:t>
            </w:r>
            <w:r w:rsidRPr="00213B1B">
              <w:t>revenue bonds and general obligation bond</w:t>
            </w:r>
            <w:r w:rsidR="0032562E">
              <w:t>s</w:t>
            </w:r>
            <w:r w:rsidRPr="00213B1B">
              <w:t>) proceeds</w:t>
            </w:r>
            <w:r w:rsidR="001C3E54">
              <w:t>.</w:t>
            </w:r>
            <w:r w:rsidR="00443B49">
              <w:t xml:space="preserve"> </w:t>
            </w:r>
            <w:r w:rsidR="001C3E54">
              <w:t xml:space="preserve"> </w:t>
            </w:r>
            <w:r w:rsidRPr="00213B1B">
              <w:t>The system was later modified to maintain information for all CIP appropriations including those funded by general, special</w:t>
            </w:r>
            <w:r w:rsidR="00443B49">
              <w:t>,</w:t>
            </w:r>
            <w:r w:rsidRPr="00213B1B">
              <w:t xml:space="preserve"> and federal funds</w:t>
            </w:r>
            <w:r w:rsidR="001C3E54">
              <w:t xml:space="preserve">. </w:t>
            </w:r>
          </w:p>
          <w:p w14:paraId="23768FE3" w14:textId="1EC9C1D2" w:rsidR="00272C8C" w:rsidRDefault="00DD389E">
            <w:pPr>
              <w:pStyle w:val="bullet1"/>
              <w:ind w:left="432" w:hanging="450"/>
            </w:pPr>
            <w:r w:rsidRPr="00213B1B">
              <w:t>The system maintains cumulative (year-to-dat</w:t>
            </w:r>
            <w:r w:rsidR="00272C8C">
              <w:t>e) information (e.g.</w:t>
            </w:r>
            <w:r w:rsidR="00443B49">
              <w:t>,</w:t>
            </w:r>
            <w:r w:rsidRPr="00213B1B">
              <w:t xml:space="preserve"> allotment, expen</w:t>
            </w:r>
            <w:r w:rsidR="00272C8C">
              <w:t xml:space="preserve">diture, appropriation, </w:t>
            </w:r>
            <w:r w:rsidR="0032562E">
              <w:t xml:space="preserve">and </w:t>
            </w:r>
            <w:r w:rsidR="00272C8C">
              <w:t>lapse</w:t>
            </w:r>
            <w:r w:rsidRPr="00213B1B">
              <w:t xml:space="preserve">) </w:t>
            </w:r>
            <w:r w:rsidR="0032562E">
              <w:t>for</w:t>
            </w:r>
            <w:r w:rsidRPr="00213B1B">
              <w:t xml:space="preserve"> CIP appropriations</w:t>
            </w:r>
            <w:r w:rsidR="001C3E54">
              <w:t>.</w:t>
            </w:r>
            <w:r w:rsidR="00443B49">
              <w:t xml:space="preserve"> </w:t>
            </w:r>
            <w:r w:rsidR="001C3E54">
              <w:t xml:space="preserve"> </w:t>
            </w:r>
            <w:r w:rsidRPr="00213B1B">
              <w:t>Data elements in the system include the following:</w:t>
            </w:r>
          </w:p>
          <w:p w14:paraId="23768FE4" w14:textId="3F7625FC" w:rsidR="00272C8C" w:rsidRDefault="00DD389E">
            <w:pPr>
              <w:pStyle w:val="bullet2"/>
              <w:tabs>
                <w:tab w:val="clear" w:pos="1627"/>
              </w:tabs>
              <w:ind w:left="882" w:hanging="450"/>
            </w:pPr>
            <w:r w:rsidRPr="00213B1B">
              <w:lastRenderedPageBreak/>
              <w:t>Expending department code</w:t>
            </w:r>
            <w:r w:rsidR="00443B49">
              <w:t>.</w:t>
            </w:r>
          </w:p>
          <w:p w14:paraId="23768FE5" w14:textId="329C138F" w:rsidR="00272C8C" w:rsidRDefault="00DD389E">
            <w:pPr>
              <w:pStyle w:val="bullet2"/>
              <w:tabs>
                <w:tab w:val="clear" w:pos="1627"/>
              </w:tabs>
              <w:ind w:left="882" w:hanging="450"/>
            </w:pPr>
            <w:r w:rsidRPr="00213B1B">
              <w:t>Account number</w:t>
            </w:r>
            <w:r w:rsidR="00443B49">
              <w:t>.</w:t>
            </w:r>
          </w:p>
          <w:p w14:paraId="23768FE6" w14:textId="28A714B7" w:rsidR="00272C8C" w:rsidRDefault="00DD389E">
            <w:pPr>
              <w:pStyle w:val="bullet2"/>
              <w:tabs>
                <w:tab w:val="clear" w:pos="1627"/>
              </w:tabs>
              <w:ind w:left="882" w:hanging="450"/>
            </w:pPr>
            <w:r w:rsidRPr="00213B1B">
              <w:t>Fund code</w:t>
            </w:r>
            <w:r w:rsidR="00443B49">
              <w:t>.</w:t>
            </w:r>
          </w:p>
          <w:p w14:paraId="23768FE7" w14:textId="2CD27A10" w:rsidR="00272C8C" w:rsidRDefault="000F28C9">
            <w:pPr>
              <w:pStyle w:val="bullet2"/>
              <w:tabs>
                <w:tab w:val="clear" w:pos="1627"/>
              </w:tabs>
              <w:ind w:left="882" w:hanging="450"/>
            </w:pPr>
            <w:r>
              <w:t>Means of f</w:t>
            </w:r>
            <w:r w:rsidR="00DD389E" w:rsidRPr="00213B1B">
              <w:t>inancing</w:t>
            </w:r>
            <w:r w:rsidR="00443B49">
              <w:t>.</w:t>
            </w:r>
          </w:p>
          <w:p w14:paraId="23768FE8" w14:textId="21A17987" w:rsidR="00272C8C" w:rsidRDefault="00DD389E">
            <w:pPr>
              <w:pStyle w:val="bullet2"/>
              <w:tabs>
                <w:tab w:val="clear" w:pos="1627"/>
              </w:tabs>
              <w:ind w:left="882" w:hanging="450"/>
            </w:pPr>
            <w:r w:rsidRPr="00213B1B">
              <w:t>User department</w:t>
            </w:r>
            <w:r w:rsidR="00443B49">
              <w:t>.</w:t>
            </w:r>
          </w:p>
          <w:p w14:paraId="23768FE9" w14:textId="3D1D58A6" w:rsidR="00272C8C" w:rsidRDefault="00DD389E">
            <w:pPr>
              <w:pStyle w:val="bullet2"/>
              <w:tabs>
                <w:tab w:val="clear" w:pos="1627"/>
              </w:tabs>
              <w:ind w:left="882" w:hanging="450"/>
            </w:pPr>
            <w:r w:rsidRPr="00213B1B">
              <w:t>Law (</w:t>
            </w:r>
            <w:r w:rsidR="00272C8C">
              <w:t>e.g.</w:t>
            </w:r>
            <w:r w:rsidR="00443B49">
              <w:t>,</w:t>
            </w:r>
            <w:r w:rsidR="00272C8C">
              <w:t xml:space="preserve"> A</w:t>
            </w:r>
            <w:r w:rsidRPr="00213B1B">
              <w:t>ct that appropriated the funds)</w:t>
            </w:r>
            <w:r w:rsidR="00443B49">
              <w:t>.</w:t>
            </w:r>
          </w:p>
          <w:p w14:paraId="23768FEA" w14:textId="72C7AA91" w:rsidR="00272C8C" w:rsidRDefault="000F28C9">
            <w:pPr>
              <w:pStyle w:val="bullet2"/>
              <w:tabs>
                <w:tab w:val="clear" w:pos="1627"/>
              </w:tabs>
              <w:ind w:left="882" w:hanging="450"/>
            </w:pPr>
            <w:r>
              <w:t>Representative or senatorial d</w:t>
            </w:r>
            <w:r w:rsidR="00DD389E" w:rsidRPr="00213B1B">
              <w:t>istrict</w:t>
            </w:r>
            <w:r w:rsidR="00443B49">
              <w:t>.</w:t>
            </w:r>
          </w:p>
        </w:tc>
      </w:tr>
    </w:tbl>
    <w:p w14:paraId="23768FEC" w14:textId="77777777" w:rsidR="00DD389E" w:rsidRDefault="00DD389E" w:rsidP="00DD389E"/>
    <w:p w14:paraId="23768FED" w14:textId="77777777" w:rsidR="005D23E2" w:rsidRDefault="005D23E2" w:rsidP="00DD389E">
      <w:pPr>
        <w:pStyle w:val="TableNumberedList"/>
        <w:widowControl w:val="0"/>
        <w:tabs>
          <w:tab w:val="clear" w:pos="1080"/>
          <w:tab w:val="num" w:pos="990"/>
        </w:tabs>
        <w:spacing w:before="240"/>
        <w:ind w:left="1300" w:hanging="1300"/>
      </w:pPr>
      <w:bookmarkStart w:id="53" w:name="_Toc366173985"/>
      <w:r>
        <w:t xml:space="preserve">Departmental </w:t>
      </w:r>
      <w:r w:rsidRPr="005D23E2">
        <w:t xml:space="preserve">Core Financials and Specialized Accounting </w:t>
      </w:r>
      <w:r>
        <w:t>A</w:t>
      </w:r>
      <w:r w:rsidRPr="005D23E2">
        <w:t>pplications</w:t>
      </w:r>
      <w:bookmarkEnd w:id="53"/>
    </w:p>
    <w:tbl>
      <w:tblPr>
        <w:tblStyle w:val="TableGrid"/>
        <w:tblW w:w="0" w:type="auto"/>
        <w:tblLook w:val="04A0" w:firstRow="1" w:lastRow="0" w:firstColumn="1" w:lastColumn="0" w:noHBand="0" w:noVBand="1"/>
        <w:tblDescription w:val="&quot;&quot;"/>
      </w:tblPr>
      <w:tblGrid>
        <w:gridCol w:w="1724"/>
        <w:gridCol w:w="7626"/>
      </w:tblGrid>
      <w:tr w:rsidR="00DD389E" w:rsidRPr="00522820" w14:paraId="23768FF0" w14:textId="77777777" w:rsidTr="00272C8C">
        <w:trPr>
          <w:tblHeader/>
        </w:trPr>
        <w:tc>
          <w:tcPr>
            <w:tcW w:w="1728" w:type="dxa"/>
            <w:shd w:val="clear" w:color="auto" w:fill="F2F2F2" w:themeFill="background1" w:themeFillShade="F2"/>
          </w:tcPr>
          <w:p w14:paraId="23768FEE" w14:textId="77777777" w:rsidR="00272C8C" w:rsidRDefault="00D06E47">
            <w:pPr>
              <w:jc w:val="center"/>
              <w:rPr>
                <w:b/>
              </w:rPr>
            </w:pPr>
            <w:r>
              <w:rPr>
                <w:b/>
              </w:rPr>
              <w:t xml:space="preserve">Departmental </w:t>
            </w:r>
            <w:r w:rsidR="00DD389E" w:rsidRPr="00522820">
              <w:rPr>
                <w:b/>
              </w:rPr>
              <w:t>Application</w:t>
            </w:r>
            <w:r>
              <w:rPr>
                <w:b/>
              </w:rPr>
              <w:t>s</w:t>
            </w:r>
          </w:p>
        </w:tc>
        <w:tc>
          <w:tcPr>
            <w:tcW w:w="7848" w:type="dxa"/>
            <w:shd w:val="clear" w:color="auto" w:fill="F2F2F2" w:themeFill="background1" w:themeFillShade="F2"/>
          </w:tcPr>
          <w:p w14:paraId="23768FEF" w14:textId="77777777" w:rsidR="00272C8C" w:rsidRDefault="00DD389E">
            <w:pPr>
              <w:jc w:val="center"/>
              <w:rPr>
                <w:b/>
              </w:rPr>
            </w:pPr>
            <w:r w:rsidRPr="00522820">
              <w:rPr>
                <w:b/>
              </w:rPr>
              <w:t>Description</w:t>
            </w:r>
          </w:p>
        </w:tc>
      </w:tr>
      <w:tr w:rsidR="00DD389E" w14:paraId="23768FF3" w14:textId="77777777" w:rsidTr="00272C8C">
        <w:tc>
          <w:tcPr>
            <w:tcW w:w="1728" w:type="dxa"/>
          </w:tcPr>
          <w:p w14:paraId="23768FF1" w14:textId="77777777" w:rsidR="00DD389E" w:rsidRDefault="00272C8C" w:rsidP="00DD389E">
            <w:r>
              <w:t xml:space="preserve">DOE - </w:t>
            </w:r>
            <w:r w:rsidR="00DD389E" w:rsidRPr="00BB0ADC">
              <w:t>FMS Accounting System</w:t>
            </w:r>
          </w:p>
        </w:tc>
        <w:tc>
          <w:tcPr>
            <w:tcW w:w="7848" w:type="dxa"/>
          </w:tcPr>
          <w:p w14:paraId="23768FF2" w14:textId="5824F441" w:rsidR="00272C8C" w:rsidRDefault="00F5368A">
            <w:pPr>
              <w:pStyle w:val="bullet1"/>
              <w:ind w:left="432" w:hanging="432"/>
            </w:pPr>
            <w:r>
              <w:t xml:space="preserve">Financial accounting system for </w:t>
            </w:r>
            <w:r w:rsidR="00443B49">
              <w:t xml:space="preserve">the </w:t>
            </w:r>
            <w:r>
              <w:t>DOE</w:t>
            </w:r>
            <w:r w:rsidR="00272C8C">
              <w:t>.</w:t>
            </w:r>
          </w:p>
        </w:tc>
      </w:tr>
      <w:tr w:rsidR="00DD389E" w14:paraId="23768FF9" w14:textId="77777777" w:rsidTr="00272C8C">
        <w:tc>
          <w:tcPr>
            <w:tcW w:w="1728" w:type="dxa"/>
          </w:tcPr>
          <w:p w14:paraId="23768FF7" w14:textId="77777777" w:rsidR="00DD389E" w:rsidRDefault="00272C8C" w:rsidP="00272C8C">
            <w:r>
              <w:t xml:space="preserve">DHHL - </w:t>
            </w:r>
            <w:r w:rsidR="00DD389E">
              <w:t>Oracle Financials</w:t>
            </w:r>
          </w:p>
        </w:tc>
        <w:tc>
          <w:tcPr>
            <w:tcW w:w="7848" w:type="dxa"/>
          </w:tcPr>
          <w:p w14:paraId="23768FF8" w14:textId="77777777" w:rsidR="00272C8C" w:rsidRDefault="00971D48">
            <w:pPr>
              <w:pStyle w:val="bullet1"/>
              <w:ind w:left="432" w:hanging="432"/>
            </w:pPr>
            <w:r>
              <w:t>Financial management system includi</w:t>
            </w:r>
            <w:r w:rsidR="00272C8C">
              <w:t>ng General Ledger functionality.</w:t>
            </w:r>
          </w:p>
        </w:tc>
      </w:tr>
      <w:tr w:rsidR="00DD389E" w14:paraId="23768FFC" w14:textId="77777777" w:rsidTr="00272C8C">
        <w:tc>
          <w:tcPr>
            <w:tcW w:w="1728" w:type="dxa"/>
          </w:tcPr>
          <w:p w14:paraId="23768FFA" w14:textId="7AA4BBF1" w:rsidR="00DD389E" w:rsidRDefault="00272C8C" w:rsidP="00272C8C">
            <w:r>
              <w:t xml:space="preserve">DCCA </w:t>
            </w:r>
            <w:r w:rsidR="00C521B4" w:rsidRPr="00095E5B">
              <w:t>–</w:t>
            </w:r>
            <w:r w:rsidRPr="00095E5B">
              <w:t xml:space="preserve"> </w:t>
            </w:r>
            <w:r w:rsidR="00C521B4" w:rsidRPr="00095E5B">
              <w:t>4GOV (</w:t>
            </w:r>
            <w:r w:rsidRPr="00095E5B">
              <w:t>DILOG</w:t>
            </w:r>
            <w:r w:rsidR="00C521B4" w:rsidRPr="00095E5B">
              <w:t>)</w:t>
            </w:r>
            <w:r>
              <w:t xml:space="preserve"> </w:t>
            </w:r>
            <w:r w:rsidR="00DD389E">
              <w:t>Accounting System</w:t>
            </w:r>
          </w:p>
        </w:tc>
        <w:tc>
          <w:tcPr>
            <w:tcW w:w="7848" w:type="dxa"/>
          </w:tcPr>
          <w:p w14:paraId="23768FFB" w14:textId="3869051B" w:rsidR="00272C8C" w:rsidRDefault="00E25971">
            <w:pPr>
              <w:pStyle w:val="bullet1"/>
              <w:ind w:left="432" w:hanging="432"/>
            </w:pPr>
            <w:r>
              <w:t>F</w:t>
            </w:r>
            <w:r w:rsidRPr="00E25971">
              <w:t>inancial management software solution that is designed for go</w:t>
            </w:r>
            <w:r>
              <w:t>vernment agencies.</w:t>
            </w:r>
            <w:r w:rsidR="00443B49">
              <w:t xml:space="preserve"> </w:t>
            </w:r>
            <w:r>
              <w:t xml:space="preserve"> </w:t>
            </w:r>
            <w:r w:rsidRPr="00E25971">
              <w:t xml:space="preserve">In addition to the General Ledger functionality, </w:t>
            </w:r>
            <w:r>
              <w:t>it</w:t>
            </w:r>
            <w:r w:rsidR="00272C8C">
              <w:t xml:space="preserve"> provides cash r</w:t>
            </w:r>
            <w:r w:rsidRPr="00E25971">
              <w:t>eceipt functionality</w:t>
            </w:r>
            <w:r w:rsidR="00272C8C">
              <w:t>.</w:t>
            </w:r>
          </w:p>
        </w:tc>
      </w:tr>
      <w:tr w:rsidR="00DD389E" w14:paraId="23769001" w14:textId="77777777" w:rsidTr="00272C8C">
        <w:tc>
          <w:tcPr>
            <w:tcW w:w="1728" w:type="dxa"/>
            <w:tcBorders>
              <w:bottom w:val="single" w:sz="4" w:space="0" w:color="auto"/>
            </w:tcBorders>
          </w:tcPr>
          <w:p w14:paraId="23768FFD" w14:textId="77777777" w:rsidR="00DD389E" w:rsidRDefault="00272C8C" w:rsidP="00DD389E">
            <w:r>
              <w:t xml:space="preserve">DLIR - </w:t>
            </w:r>
            <w:r w:rsidR="00DD389E">
              <w:t>CAS</w:t>
            </w:r>
          </w:p>
        </w:tc>
        <w:tc>
          <w:tcPr>
            <w:tcW w:w="7848" w:type="dxa"/>
            <w:tcBorders>
              <w:bottom w:val="single" w:sz="4" w:space="0" w:color="auto"/>
            </w:tcBorders>
          </w:tcPr>
          <w:p w14:paraId="23768FFE" w14:textId="59D18421" w:rsidR="00272C8C" w:rsidRDefault="00DD389E">
            <w:pPr>
              <w:pStyle w:val="bullet1"/>
              <w:ind w:left="432" w:hanging="432"/>
            </w:pPr>
            <w:r w:rsidRPr="00213B1B">
              <w:t>Provides grant management functionality</w:t>
            </w:r>
            <w:r w:rsidR="00272C8C">
              <w:t xml:space="preserve"> for the </w:t>
            </w:r>
            <w:r w:rsidR="001F0C31">
              <w:t>organization; summary-level</w:t>
            </w:r>
            <w:r w:rsidR="00272C8C">
              <w:t xml:space="preserve"> information, which is not available in </w:t>
            </w:r>
            <w:r w:rsidR="001F0C31">
              <w:t xml:space="preserve">the </w:t>
            </w:r>
            <w:r w:rsidR="00272C8C">
              <w:t>FAMIS</w:t>
            </w:r>
            <w:r w:rsidR="001F0C31">
              <w:t>;</w:t>
            </w:r>
            <w:r w:rsidR="00272C8C">
              <w:t xml:space="preserve"> and integ</w:t>
            </w:r>
            <w:r w:rsidRPr="00213B1B">
              <w:t>rates all expense categories</w:t>
            </w:r>
            <w:r w:rsidR="00272C8C">
              <w:t xml:space="preserve"> (e.g.</w:t>
            </w:r>
            <w:r w:rsidR="001F0C31">
              <w:t>,</w:t>
            </w:r>
            <w:r w:rsidR="00272C8C">
              <w:t xml:space="preserve"> </w:t>
            </w:r>
            <w:r w:rsidRPr="00213B1B">
              <w:t xml:space="preserve">payroll, grants, </w:t>
            </w:r>
            <w:r w:rsidR="00272C8C">
              <w:t xml:space="preserve">and </w:t>
            </w:r>
            <w:r w:rsidRPr="00213B1B">
              <w:t>purchasing</w:t>
            </w:r>
            <w:r w:rsidR="00272C8C">
              <w:t>)</w:t>
            </w:r>
            <w:r w:rsidRPr="00213B1B">
              <w:t xml:space="preserve"> into a </w:t>
            </w:r>
            <w:r w:rsidR="00272C8C">
              <w:t>single system</w:t>
            </w:r>
            <w:r w:rsidR="001C3E54">
              <w:t xml:space="preserve">. </w:t>
            </w:r>
          </w:p>
          <w:p w14:paraId="23768FFF" w14:textId="0C2B8BBB" w:rsidR="00272C8C" w:rsidRDefault="00DD389E">
            <w:pPr>
              <w:pStyle w:val="bullet1"/>
              <w:ind w:left="432" w:hanging="432"/>
            </w:pPr>
            <w:r w:rsidRPr="00213B1B">
              <w:t>Time is charged by individual cost categories (</w:t>
            </w:r>
            <w:r w:rsidR="00272C8C">
              <w:t>e.g.</w:t>
            </w:r>
            <w:r w:rsidR="001F0C31">
              <w:t>,</w:t>
            </w:r>
            <w:r w:rsidR="00272C8C">
              <w:t xml:space="preserve"> grants,</w:t>
            </w:r>
            <w:r w:rsidRPr="00213B1B">
              <w:t xml:space="preserve"> sick leave, vacation, and other types of leave)</w:t>
            </w:r>
            <w:r w:rsidR="001C3E54">
              <w:t xml:space="preserve">. </w:t>
            </w:r>
          </w:p>
          <w:p w14:paraId="23769000" w14:textId="3EEC694F" w:rsidR="00272C8C" w:rsidRDefault="00DD389E" w:rsidP="00272C8C">
            <w:pPr>
              <w:pStyle w:val="bullet1"/>
              <w:ind w:left="432" w:hanging="432"/>
            </w:pPr>
            <w:r w:rsidRPr="00213B1B">
              <w:t xml:space="preserve">With regard to purchasing, </w:t>
            </w:r>
            <w:r w:rsidR="001F0C31">
              <w:t xml:space="preserve">the </w:t>
            </w:r>
            <w:r w:rsidRPr="00213B1B">
              <w:t xml:space="preserve">CAS </w:t>
            </w:r>
            <w:r w:rsidR="001F0C31">
              <w:t xml:space="preserve">(??) </w:t>
            </w:r>
            <w:r w:rsidRPr="00213B1B">
              <w:t xml:space="preserve">provides several layers of approval </w:t>
            </w:r>
            <w:r w:rsidR="00272C8C">
              <w:t xml:space="preserve">by </w:t>
            </w:r>
            <w:r w:rsidRPr="00213B1B">
              <w:t>user role</w:t>
            </w:r>
            <w:r w:rsidR="001C3E54">
              <w:t xml:space="preserve">. </w:t>
            </w:r>
            <w:r w:rsidRPr="00213B1B">
              <w:t xml:space="preserve">It also tracks all the detail </w:t>
            </w:r>
            <w:r w:rsidR="00272C8C">
              <w:t xml:space="preserve">accounting </w:t>
            </w:r>
            <w:r w:rsidRPr="00213B1B">
              <w:t>information</w:t>
            </w:r>
            <w:r w:rsidR="001C3E54">
              <w:t xml:space="preserve">. </w:t>
            </w:r>
            <w:r w:rsidRPr="007F6100">
              <w:t xml:space="preserve"> </w:t>
            </w:r>
          </w:p>
        </w:tc>
      </w:tr>
      <w:tr w:rsidR="00DD389E" w14:paraId="23769004" w14:textId="77777777" w:rsidTr="00272C8C">
        <w:tc>
          <w:tcPr>
            <w:tcW w:w="1728" w:type="dxa"/>
            <w:tcBorders>
              <w:bottom w:val="single" w:sz="4" w:space="0" w:color="auto"/>
            </w:tcBorders>
          </w:tcPr>
          <w:p w14:paraId="23769002" w14:textId="77777777" w:rsidR="00DD389E" w:rsidRDefault="00B86636" w:rsidP="00DD389E">
            <w:r>
              <w:t xml:space="preserve">DOH - </w:t>
            </w:r>
            <w:r w:rsidR="00DD389E" w:rsidRPr="00EF263C">
              <w:t>Gra</w:t>
            </w:r>
            <w:r w:rsidR="007023C4">
              <w:t>nts/ Contracts/ Financial Mgmt and</w:t>
            </w:r>
            <w:r w:rsidR="00DD389E" w:rsidRPr="00EF263C">
              <w:t xml:space="preserve"> Reporting System</w:t>
            </w:r>
          </w:p>
        </w:tc>
        <w:tc>
          <w:tcPr>
            <w:tcW w:w="7848" w:type="dxa"/>
            <w:tcBorders>
              <w:bottom w:val="single" w:sz="4" w:space="0" w:color="auto"/>
            </w:tcBorders>
          </w:tcPr>
          <w:p w14:paraId="23769003" w14:textId="77777777" w:rsidR="00272C8C" w:rsidRDefault="00B86636">
            <w:pPr>
              <w:pStyle w:val="bullet1"/>
              <w:ind w:left="432" w:hanging="432"/>
            </w:pPr>
            <w:r>
              <w:t>Provides grants, contracts, financial management, and reporting for the organization.</w:t>
            </w:r>
          </w:p>
        </w:tc>
      </w:tr>
    </w:tbl>
    <w:p w14:paraId="23769005" w14:textId="77777777" w:rsidR="00DD389E" w:rsidRDefault="00DD389E" w:rsidP="00231419">
      <w:pPr>
        <w:pStyle w:val="Num-Heading3"/>
        <w:tabs>
          <w:tab w:val="clear" w:pos="907"/>
        </w:tabs>
        <w:ind w:left="1620"/>
      </w:pPr>
      <w:bookmarkStart w:id="54" w:name="_Toc345585658"/>
      <w:bookmarkStart w:id="55" w:name="_Toc346019048"/>
      <w:bookmarkStart w:id="56" w:name="_Toc346022371"/>
      <w:bookmarkStart w:id="57" w:name="_Toc345585659"/>
      <w:bookmarkStart w:id="58" w:name="_Toc346019049"/>
      <w:bookmarkStart w:id="59" w:name="_Toc346022372"/>
      <w:bookmarkStart w:id="60" w:name="_Toc345585660"/>
      <w:bookmarkStart w:id="61" w:name="_Toc346019050"/>
      <w:bookmarkStart w:id="62" w:name="_Toc346022373"/>
      <w:bookmarkStart w:id="63" w:name="_Toc366173971"/>
      <w:bookmarkEnd w:id="54"/>
      <w:bookmarkEnd w:id="55"/>
      <w:bookmarkEnd w:id="56"/>
      <w:bookmarkEnd w:id="57"/>
      <w:bookmarkEnd w:id="58"/>
      <w:bookmarkEnd w:id="59"/>
      <w:bookmarkEnd w:id="60"/>
      <w:bookmarkEnd w:id="61"/>
      <w:bookmarkEnd w:id="62"/>
      <w:r>
        <w:t>Requisition to Check (Acquisition)</w:t>
      </w:r>
      <w:bookmarkEnd w:id="63"/>
    </w:p>
    <w:p w14:paraId="23769006" w14:textId="77777777" w:rsidR="005D23E2" w:rsidRDefault="005D23E2" w:rsidP="00231419">
      <w:pPr>
        <w:ind w:left="1620"/>
      </w:pPr>
      <w:r>
        <w:t xml:space="preserve">The </w:t>
      </w:r>
      <w:r w:rsidR="00383F08">
        <w:t>table</w:t>
      </w:r>
      <w:r>
        <w:t xml:space="preserve"> below provides</w:t>
      </w:r>
      <w:r w:rsidR="001C7F55">
        <w:t xml:space="preserve"> several </w:t>
      </w:r>
      <w:r w:rsidR="00383F08">
        <w:t>r</w:t>
      </w:r>
      <w:r>
        <w:t xml:space="preserve">equisition to </w:t>
      </w:r>
      <w:r w:rsidR="00383F08">
        <w:t>c</w:t>
      </w:r>
      <w:r>
        <w:t>heck (</w:t>
      </w:r>
      <w:r w:rsidR="00383F08">
        <w:t>a</w:t>
      </w:r>
      <w:r>
        <w:t xml:space="preserve">cquisition) </w:t>
      </w:r>
      <w:r w:rsidR="00383F08">
        <w:t>a</w:t>
      </w:r>
      <w:r>
        <w:t>pplications</w:t>
      </w:r>
      <w:r w:rsidR="001C7F55">
        <w:t xml:space="preserve"> used throughout the State</w:t>
      </w:r>
      <w:r w:rsidR="009E5911">
        <w:t>.</w:t>
      </w:r>
    </w:p>
    <w:p w14:paraId="725FA46A" w14:textId="77777777" w:rsidR="00AD7ABB" w:rsidRPr="005D23E2" w:rsidRDefault="00AD7ABB" w:rsidP="005D23E2"/>
    <w:p w14:paraId="23769007" w14:textId="55C6D52E" w:rsidR="005D23E2" w:rsidRDefault="005D23E2" w:rsidP="005D23E2">
      <w:pPr>
        <w:pStyle w:val="TableNumberedList"/>
      </w:pPr>
      <w:bookmarkStart w:id="64" w:name="_Toc366173986"/>
      <w:r>
        <w:t>Statewide Requisition to Check (Acquisition) Applications</w:t>
      </w:r>
      <w:bookmarkEnd w:id="64"/>
    </w:p>
    <w:tbl>
      <w:tblPr>
        <w:tblStyle w:val="TableGrid"/>
        <w:tblW w:w="0" w:type="auto"/>
        <w:tblLook w:val="04A0" w:firstRow="1" w:lastRow="0" w:firstColumn="1" w:lastColumn="0" w:noHBand="0" w:noVBand="1"/>
        <w:tblDescription w:val="&quot;&quot;"/>
      </w:tblPr>
      <w:tblGrid>
        <w:gridCol w:w="1723"/>
        <w:gridCol w:w="7627"/>
      </w:tblGrid>
      <w:tr w:rsidR="00DD389E" w:rsidRPr="00522820" w14:paraId="2376900A" w14:textId="77777777" w:rsidTr="00B86636">
        <w:trPr>
          <w:tblHeader/>
        </w:trPr>
        <w:tc>
          <w:tcPr>
            <w:tcW w:w="1728" w:type="dxa"/>
            <w:shd w:val="clear" w:color="auto" w:fill="F2F2F2" w:themeFill="background1" w:themeFillShade="F2"/>
          </w:tcPr>
          <w:p w14:paraId="23769008" w14:textId="2BE7F54C" w:rsidR="00DD389E" w:rsidRPr="00522820" w:rsidRDefault="00D06E47" w:rsidP="00214F34">
            <w:pPr>
              <w:rPr>
                <w:b/>
              </w:rPr>
            </w:pPr>
            <w:r>
              <w:rPr>
                <w:b/>
              </w:rPr>
              <w:t xml:space="preserve">Statewide </w:t>
            </w:r>
            <w:r w:rsidR="00DD389E" w:rsidRPr="00522820">
              <w:rPr>
                <w:b/>
              </w:rPr>
              <w:t>Application</w:t>
            </w:r>
            <w:r>
              <w:rPr>
                <w:b/>
              </w:rPr>
              <w:t>s</w:t>
            </w:r>
          </w:p>
        </w:tc>
        <w:tc>
          <w:tcPr>
            <w:tcW w:w="7848" w:type="dxa"/>
            <w:shd w:val="clear" w:color="auto" w:fill="F2F2F2" w:themeFill="background1" w:themeFillShade="F2"/>
          </w:tcPr>
          <w:p w14:paraId="23769009" w14:textId="77777777" w:rsidR="00DD389E" w:rsidRPr="00522820" w:rsidRDefault="00DD389E" w:rsidP="00DD389E">
            <w:pPr>
              <w:rPr>
                <w:b/>
              </w:rPr>
            </w:pPr>
            <w:r w:rsidRPr="00522820">
              <w:rPr>
                <w:b/>
              </w:rPr>
              <w:t>Description</w:t>
            </w:r>
          </w:p>
        </w:tc>
      </w:tr>
      <w:tr w:rsidR="00DD389E" w14:paraId="2376900D" w14:textId="77777777" w:rsidTr="00B86636">
        <w:tc>
          <w:tcPr>
            <w:tcW w:w="1728" w:type="dxa"/>
          </w:tcPr>
          <w:p w14:paraId="2376900B" w14:textId="3BB7CF86" w:rsidR="00DD389E" w:rsidRPr="00095E5B" w:rsidRDefault="00565B9D" w:rsidP="00DD389E">
            <w:r w:rsidRPr="00095E5B">
              <w:t>HIEPRO</w:t>
            </w:r>
            <w:r w:rsidR="00DD389E" w:rsidRPr="00095E5B">
              <w:t xml:space="preserve"> (Hawaii eProcurement System)</w:t>
            </w:r>
          </w:p>
        </w:tc>
        <w:tc>
          <w:tcPr>
            <w:tcW w:w="7848" w:type="dxa"/>
          </w:tcPr>
          <w:p w14:paraId="2376900C" w14:textId="05B759E5" w:rsidR="00272C8C" w:rsidRPr="00095E5B" w:rsidRDefault="00565B9D" w:rsidP="001F0C31">
            <w:pPr>
              <w:pStyle w:val="bullet1"/>
              <w:ind w:left="432" w:hanging="432"/>
            </w:pPr>
            <w:r w:rsidRPr="00095E5B">
              <w:t>HIEPRO</w:t>
            </w:r>
            <w:r w:rsidR="00A92975" w:rsidRPr="00095E5B">
              <w:t xml:space="preserve"> is the S</w:t>
            </w:r>
            <w:r w:rsidR="001F377A" w:rsidRPr="00095E5B">
              <w:t>tate's eProcurement system</w:t>
            </w:r>
            <w:r w:rsidR="001C3E54" w:rsidRPr="00095E5B">
              <w:t xml:space="preserve">. </w:t>
            </w:r>
            <w:r w:rsidR="001F0C31">
              <w:t xml:space="preserve"> </w:t>
            </w:r>
            <w:r w:rsidR="001F377A" w:rsidRPr="00095E5B">
              <w:t xml:space="preserve">Executive </w:t>
            </w:r>
            <w:r w:rsidR="001F0C31">
              <w:t>B</w:t>
            </w:r>
            <w:r w:rsidR="001F377A" w:rsidRPr="00095E5B">
              <w:t xml:space="preserve">ranch agencies use </w:t>
            </w:r>
            <w:r w:rsidRPr="00095E5B">
              <w:t>HIEPRO</w:t>
            </w:r>
            <w:r w:rsidR="001F377A" w:rsidRPr="00095E5B">
              <w:t xml:space="preserve"> for goods, services</w:t>
            </w:r>
            <w:r w:rsidR="001F0C31">
              <w:t>,</w:t>
            </w:r>
            <w:r w:rsidR="001F377A" w:rsidRPr="00095E5B">
              <w:t xml:space="preserve"> and construction when </w:t>
            </w:r>
            <w:r w:rsidR="001F0C31">
              <w:t>a</w:t>
            </w:r>
            <w:r w:rsidR="001F377A" w:rsidRPr="00095E5B">
              <w:t> small purchase request for quotes method of procurement is utilized and the award is estimated at $15,000 or above.</w:t>
            </w:r>
          </w:p>
        </w:tc>
      </w:tr>
      <w:tr w:rsidR="00DD389E" w:rsidRPr="00EF263C" w14:paraId="23769010" w14:textId="77777777" w:rsidTr="00B86636">
        <w:tc>
          <w:tcPr>
            <w:tcW w:w="1728" w:type="dxa"/>
            <w:shd w:val="clear" w:color="auto" w:fill="F2F2F2" w:themeFill="background1" w:themeFillShade="F2"/>
          </w:tcPr>
          <w:p w14:paraId="2376900E" w14:textId="77777777" w:rsidR="00DD389E" w:rsidRPr="00EF263C" w:rsidRDefault="00DD389E" w:rsidP="00DD389E">
            <w:pPr>
              <w:rPr>
                <w:b/>
              </w:rPr>
            </w:pPr>
            <w:r w:rsidRPr="00EF263C">
              <w:rPr>
                <w:b/>
              </w:rPr>
              <w:t>Out of Scope</w:t>
            </w:r>
          </w:p>
        </w:tc>
        <w:tc>
          <w:tcPr>
            <w:tcW w:w="7848" w:type="dxa"/>
            <w:shd w:val="clear" w:color="auto" w:fill="F2F2F2" w:themeFill="background1" w:themeFillShade="F2"/>
          </w:tcPr>
          <w:p w14:paraId="2376900F" w14:textId="77777777" w:rsidR="00DD389E" w:rsidRPr="00EF263C" w:rsidRDefault="00DD389E" w:rsidP="00DD389E">
            <w:pPr>
              <w:pStyle w:val="ListParagraph"/>
              <w:rPr>
                <w:b/>
              </w:rPr>
            </w:pPr>
          </w:p>
        </w:tc>
      </w:tr>
      <w:tr w:rsidR="00DD389E" w14:paraId="23769013" w14:textId="77777777" w:rsidTr="00B86636">
        <w:tc>
          <w:tcPr>
            <w:tcW w:w="1728" w:type="dxa"/>
          </w:tcPr>
          <w:p w14:paraId="23769011" w14:textId="77777777" w:rsidR="00DD389E" w:rsidRDefault="00DD389E" w:rsidP="00DD389E">
            <w:r>
              <w:t>Hawaii Compliance Express</w:t>
            </w:r>
          </w:p>
        </w:tc>
        <w:tc>
          <w:tcPr>
            <w:tcW w:w="7848" w:type="dxa"/>
          </w:tcPr>
          <w:p w14:paraId="23769012" w14:textId="66006727" w:rsidR="00272C8C" w:rsidRDefault="001F377A" w:rsidP="001F0C31">
            <w:pPr>
              <w:pStyle w:val="bullet1"/>
              <w:ind w:left="432" w:hanging="432"/>
            </w:pPr>
            <w:r>
              <w:t>E</w:t>
            </w:r>
            <w:r w:rsidRPr="001F377A">
              <w:t xml:space="preserve">xpedites </w:t>
            </w:r>
            <w:r>
              <w:t xml:space="preserve">for vendors the </w:t>
            </w:r>
            <w:r w:rsidRPr="001F377A">
              <w:t>ability to furni</w:t>
            </w:r>
            <w:r>
              <w:t xml:space="preserve">sh proof of compliance with vendor </w:t>
            </w:r>
            <w:r w:rsidRPr="001F377A">
              <w:t xml:space="preserve">requirements </w:t>
            </w:r>
            <w:r>
              <w:t xml:space="preserve">including </w:t>
            </w:r>
            <w:r w:rsidRPr="001F377A">
              <w:t xml:space="preserve">clearances with the IRS, </w:t>
            </w:r>
            <w:r w:rsidR="001F0C31">
              <w:t>DLIR</w:t>
            </w:r>
            <w:r w:rsidRPr="001F377A">
              <w:t xml:space="preserve">, DCCA, and State tax offices. </w:t>
            </w:r>
          </w:p>
        </w:tc>
      </w:tr>
    </w:tbl>
    <w:p w14:paraId="23769014" w14:textId="25579F07" w:rsidR="00DD389E" w:rsidRDefault="00AA32D9" w:rsidP="00231419">
      <w:pPr>
        <w:pStyle w:val="Num-Heading3"/>
        <w:tabs>
          <w:tab w:val="clear" w:pos="907"/>
        </w:tabs>
        <w:ind w:left="1620"/>
      </w:pPr>
      <w:bookmarkStart w:id="65" w:name="_Toc366173972"/>
      <w:bookmarkEnd w:id="65"/>
      <w:r>
        <w:t>Payroll and Time &amp; Attendance</w:t>
      </w:r>
    </w:p>
    <w:p w14:paraId="23769015" w14:textId="7565A774" w:rsidR="005D23E2" w:rsidRPr="005D23E2" w:rsidRDefault="005D23E2" w:rsidP="00231419">
      <w:pPr>
        <w:ind w:left="1620"/>
      </w:pPr>
      <w:r>
        <w:t xml:space="preserve">The </w:t>
      </w:r>
      <w:r w:rsidR="00383F08">
        <w:t>table</w:t>
      </w:r>
      <w:r>
        <w:t xml:space="preserve"> below provides </w:t>
      </w:r>
      <w:r w:rsidR="001C7F55">
        <w:t xml:space="preserve">major </w:t>
      </w:r>
      <w:r w:rsidR="001F0C31">
        <w:t>h</w:t>
      </w:r>
      <w:r w:rsidR="009E5911">
        <w:t xml:space="preserve">ire to </w:t>
      </w:r>
      <w:r w:rsidR="001F0C31">
        <w:t>r</w:t>
      </w:r>
      <w:r w:rsidR="009E5911">
        <w:t>etire a</w:t>
      </w:r>
      <w:r>
        <w:t>pplications</w:t>
      </w:r>
      <w:r w:rsidR="001C7F55">
        <w:t xml:space="preserve"> that are used throughout the State</w:t>
      </w:r>
      <w:r w:rsidR="009E5911">
        <w:t>.</w:t>
      </w:r>
      <w:r w:rsidR="001F0C31">
        <w:br/>
      </w:r>
    </w:p>
    <w:p w14:paraId="23769016" w14:textId="29609BA9" w:rsidR="005D23E2" w:rsidRDefault="00AA32D9" w:rsidP="005D23E2">
      <w:pPr>
        <w:pStyle w:val="TableNumberedList"/>
      </w:pPr>
      <w:bookmarkStart w:id="66" w:name="_Toc366173987"/>
      <w:r>
        <w:t>Payroll and Time &amp; Attendance</w:t>
      </w:r>
      <w:r w:rsidR="005D23E2">
        <w:t xml:space="preserve"> Applications</w:t>
      </w:r>
      <w:bookmarkEnd w:id="66"/>
    </w:p>
    <w:tbl>
      <w:tblPr>
        <w:tblStyle w:val="TableGrid"/>
        <w:tblW w:w="0" w:type="auto"/>
        <w:tblLook w:val="04A0" w:firstRow="1" w:lastRow="0" w:firstColumn="1" w:lastColumn="0" w:noHBand="0" w:noVBand="1"/>
        <w:tblDescription w:val="&quot;&quot;"/>
      </w:tblPr>
      <w:tblGrid>
        <w:gridCol w:w="1764"/>
        <w:gridCol w:w="7586"/>
      </w:tblGrid>
      <w:tr w:rsidR="00DD389E" w:rsidRPr="00522820" w14:paraId="23769019" w14:textId="77777777" w:rsidTr="00C6063A">
        <w:trPr>
          <w:tblHeader/>
        </w:trPr>
        <w:tc>
          <w:tcPr>
            <w:tcW w:w="1769" w:type="dxa"/>
            <w:shd w:val="clear" w:color="auto" w:fill="F2F2F2" w:themeFill="background1" w:themeFillShade="F2"/>
          </w:tcPr>
          <w:p w14:paraId="23769017" w14:textId="57D5F870" w:rsidR="00DD389E" w:rsidRPr="00522820" w:rsidRDefault="00D06E47" w:rsidP="00DD389E">
            <w:pPr>
              <w:rPr>
                <w:b/>
              </w:rPr>
            </w:pPr>
            <w:r>
              <w:rPr>
                <w:b/>
              </w:rPr>
              <w:t xml:space="preserve">Statewide </w:t>
            </w:r>
            <w:r w:rsidR="00DD389E" w:rsidRPr="00522820">
              <w:rPr>
                <w:b/>
              </w:rPr>
              <w:t>Application</w:t>
            </w:r>
            <w:r>
              <w:rPr>
                <w:b/>
              </w:rPr>
              <w:t>s</w:t>
            </w:r>
          </w:p>
        </w:tc>
        <w:tc>
          <w:tcPr>
            <w:tcW w:w="7807" w:type="dxa"/>
            <w:shd w:val="clear" w:color="auto" w:fill="F2F2F2" w:themeFill="background1" w:themeFillShade="F2"/>
          </w:tcPr>
          <w:p w14:paraId="23769018" w14:textId="77777777" w:rsidR="00DD389E" w:rsidRPr="00522820" w:rsidRDefault="00DD389E" w:rsidP="00DD389E">
            <w:pPr>
              <w:rPr>
                <w:b/>
              </w:rPr>
            </w:pPr>
            <w:r w:rsidRPr="00522820">
              <w:rPr>
                <w:b/>
              </w:rPr>
              <w:t>Description</w:t>
            </w:r>
          </w:p>
        </w:tc>
      </w:tr>
      <w:tr w:rsidR="00DD389E" w14:paraId="2376901C" w14:textId="77777777" w:rsidTr="00C6063A">
        <w:tc>
          <w:tcPr>
            <w:tcW w:w="1769" w:type="dxa"/>
          </w:tcPr>
          <w:p w14:paraId="2376901A" w14:textId="77777777" w:rsidR="00DD389E" w:rsidRDefault="00717689" w:rsidP="00DD389E">
            <w:r>
              <w:t xml:space="preserve">DHRD - </w:t>
            </w:r>
            <w:r w:rsidR="00DD389E">
              <w:t>PeopleSoft HRMS</w:t>
            </w:r>
          </w:p>
        </w:tc>
        <w:tc>
          <w:tcPr>
            <w:tcW w:w="7807" w:type="dxa"/>
          </w:tcPr>
          <w:p w14:paraId="2376901B" w14:textId="77777777" w:rsidR="00272C8C" w:rsidRDefault="00717689" w:rsidP="00717689">
            <w:pPr>
              <w:pStyle w:val="bullet1"/>
              <w:ind w:left="432" w:hanging="432"/>
            </w:pPr>
            <w:r>
              <w:t>State system of record for tracking employee personnel information.</w:t>
            </w:r>
          </w:p>
        </w:tc>
      </w:tr>
      <w:tr w:rsidR="00DD389E" w14:paraId="2376901F" w14:textId="77777777" w:rsidTr="00C6063A">
        <w:tc>
          <w:tcPr>
            <w:tcW w:w="1769" w:type="dxa"/>
          </w:tcPr>
          <w:p w14:paraId="2376901D" w14:textId="77777777" w:rsidR="00DD389E" w:rsidRDefault="00717689" w:rsidP="00717689">
            <w:r>
              <w:t xml:space="preserve">DHRD - </w:t>
            </w:r>
            <w:r w:rsidR="00DD389E">
              <w:t>PeopleSoft W</w:t>
            </w:r>
            <w:r>
              <w:t>orkers’ Compensation</w:t>
            </w:r>
            <w:r w:rsidR="00DD389E">
              <w:t xml:space="preserve"> </w:t>
            </w:r>
          </w:p>
        </w:tc>
        <w:tc>
          <w:tcPr>
            <w:tcW w:w="7807" w:type="dxa"/>
          </w:tcPr>
          <w:p w14:paraId="2376901E" w14:textId="729039BD" w:rsidR="00272C8C" w:rsidRDefault="00DD389E" w:rsidP="00A92975">
            <w:pPr>
              <w:pStyle w:val="bullet1"/>
              <w:ind w:left="432" w:hanging="432"/>
            </w:pPr>
            <w:r w:rsidRPr="00213B1B">
              <w:t xml:space="preserve">Workers’ Compensation </w:t>
            </w:r>
            <w:r w:rsidR="00A92975">
              <w:t>Claims Administration</w:t>
            </w:r>
            <w:r w:rsidRPr="00213B1B">
              <w:t xml:space="preserve"> System</w:t>
            </w:r>
            <w:r w:rsidR="00717689">
              <w:t xml:space="preserve"> processing</w:t>
            </w:r>
            <w:r w:rsidR="001C3E54">
              <w:t>.</w:t>
            </w:r>
            <w:r w:rsidR="001F0C31">
              <w:t xml:space="preserve"> </w:t>
            </w:r>
            <w:r w:rsidR="001C3E54">
              <w:t xml:space="preserve"> </w:t>
            </w:r>
            <w:r w:rsidR="0079236C">
              <w:t>The system</w:t>
            </w:r>
            <w:r w:rsidR="00717689">
              <w:t xml:space="preserve"> was custom developed by the State to manage the workers’ </w:t>
            </w:r>
            <w:r w:rsidR="00F266EC">
              <w:t xml:space="preserve">compensation </w:t>
            </w:r>
            <w:r w:rsidR="00717689">
              <w:t xml:space="preserve">claims processing for the State and several other </w:t>
            </w:r>
            <w:r w:rsidR="005D134C">
              <w:t xml:space="preserve">participating </w:t>
            </w:r>
            <w:r w:rsidR="00717689">
              <w:t>organizations.</w:t>
            </w:r>
          </w:p>
        </w:tc>
      </w:tr>
      <w:tr w:rsidR="003517DF" w14:paraId="23769022" w14:textId="77777777" w:rsidTr="00C6063A">
        <w:tc>
          <w:tcPr>
            <w:tcW w:w="1769" w:type="dxa"/>
          </w:tcPr>
          <w:p w14:paraId="23769020" w14:textId="77777777" w:rsidR="003517DF" w:rsidRDefault="003517DF" w:rsidP="00717689">
            <w:r>
              <w:t>DHRD – NeoGov</w:t>
            </w:r>
          </w:p>
        </w:tc>
        <w:tc>
          <w:tcPr>
            <w:tcW w:w="7807" w:type="dxa"/>
          </w:tcPr>
          <w:p w14:paraId="23769021" w14:textId="77777777" w:rsidR="003517DF" w:rsidRDefault="003517DF">
            <w:pPr>
              <w:pStyle w:val="bullet1"/>
              <w:ind w:left="432" w:hanging="432"/>
            </w:pPr>
            <w:r>
              <w:t>State system of managing recruitments.</w:t>
            </w:r>
          </w:p>
        </w:tc>
      </w:tr>
      <w:tr w:rsidR="00DD389E" w14:paraId="23769025" w14:textId="77777777" w:rsidTr="00C6063A">
        <w:tc>
          <w:tcPr>
            <w:tcW w:w="1769" w:type="dxa"/>
          </w:tcPr>
          <w:p w14:paraId="23769023" w14:textId="77777777" w:rsidR="00DD389E" w:rsidRDefault="00717689" w:rsidP="00717689">
            <w:r>
              <w:t xml:space="preserve">DAGS - </w:t>
            </w:r>
            <w:r w:rsidR="00DD389E">
              <w:t xml:space="preserve">FAMIS Payroll </w:t>
            </w:r>
          </w:p>
        </w:tc>
        <w:tc>
          <w:tcPr>
            <w:tcW w:w="7807" w:type="dxa"/>
          </w:tcPr>
          <w:p w14:paraId="23769024" w14:textId="77777777" w:rsidR="00272C8C" w:rsidRDefault="00717689">
            <w:pPr>
              <w:pStyle w:val="bullet1"/>
              <w:ind w:left="432" w:hanging="432"/>
            </w:pPr>
            <w:r>
              <w:t>State system of record for producing the net payroll for employees.</w:t>
            </w:r>
          </w:p>
        </w:tc>
      </w:tr>
      <w:tr w:rsidR="00DD389E" w14:paraId="23769028" w14:textId="77777777" w:rsidTr="00C6063A">
        <w:tc>
          <w:tcPr>
            <w:tcW w:w="1769" w:type="dxa"/>
          </w:tcPr>
          <w:p w14:paraId="23769026" w14:textId="77777777" w:rsidR="00DD389E" w:rsidRDefault="00717689" w:rsidP="00DD389E">
            <w:r>
              <w:t>DAGS - Payroll Garnishments</w:t>
            </w:r>
          </w:p>
        </w:tc>
        <w:tc>
          <w:tcPr>
            <w:tcW w:w="7807" w:type="dxa"/>
          </w:tcPr>
          <w:p w14:paraId="23769027" w14:textId="77777777" w:rsidR="00272C8C" w:rsidRDefault="00717689">
            <w:pPr>
              <w:pStyle w:val="bullet1"/>
              <w:ind w:left="432" w:hanging="432"/>
            </w:pPr>
            <w:r>
              <w:t>State system for recording payroll garnishments.</w:t>
            </w:r>
          </w:p>
        </w:tc>
      </w:tr>
      <w:tr w:rsidR="00DD389E" w:rsidRPr="00522820" w14:paraId="2376902B" w14:textId="77777777" w:rsidTr="00C6063A">
        <w:trPr>
          <w:tblHeader/>
        </w:trPr>
        <w:tc>
          <w:tcPr>
            <w:tcW w:w="1769" w:type="dxa"/>
            <w:shd w:val="clear" w:color="auto" w:fill="F2F2F2" w:themeFill="background1" w:themeFillShade="F2"/>
          </w:tcPr>
          <w:p w14:paraId="23769029" w14:textId="77777777" w:rsidR="00DD389E" w:rsidRPr="00522820" w:rsidRDefault="00D06E47" w:rsidP="00DD389E">
            <w:pPr>
              <w:rPr>
                <w:b/>
              </w:rPr>
            </w:pPr>
            <w:r>
              <w:rPr>
                <w:b/>
              </w:rPr>
              <w:t xml:space="preserve">Departmental </w:t>
            </w:r>
            <w:r w:rsidR="00DD389E" w:rsidRPr="00522820">
              <w:rPr>
                <w:b/>
              </w:rPr>
              <w:t>Application</w:t>
            </w:r>
            <w:r>
              <w:rPr>
                <w:b/>
              </w:rPr>
              <w:t>s</w:t>
            </w:r>
          </w:p>
        </w:tc>
        <w:tc>
          <w:tcPr>
            <w:tcW w:w="7807" w:type="dxa"/>
            <w:shd w:val="clear" w:color="auto" w:fill="F2F2F2" w:themeFill="background1" w:themeFillShade="F2"/>
          </w:tcPr>
          <w:p w14:paraId="2376902A" w14:textId="77777777" w:rsidR="00DD389E" w:rsidRPr="00522820" w:rsidRDefault="00DD389E" w:rsidP="00DD389E">
            <w:pPr>
              <w:rPr>
                <w:b/>
              </w:rPr>
            </w:pPr>
            <w:r w:rsidRPr="00522820">
              <w:rPr>
                <w:b/>
              </w:rPr>
              <w:t>Description</w:t>
            </w:r>
          </w:p>
        </w:tc>
      </w:tr>
      <w:tr w:rsidR="00DD389E" w14:paraId="2376902E" w14:textId="77777777" w:rsidTr="00C6063A">
        <w:tc>
          <w:tcPr>
            <w:tcW w:w="1769" w:type="dxa"/>
          </w:tcPr>
          <w:p w14:paraId="2376902C" w14:textId="77777777" w:rsidR="00DD389E" w:rsidRDefault="00717689" w:rsidP="009D7B22">
            <w:r>
              <w:t xml:space="preserve">DOE - </w:t>
            </w:r>
            <w:r w:rsidR="00426809">
              <w:t xml:space="preserve">Human Resources </w:t>
            </w:r>
            <w:r>
              <w:t xml:space="preserve">System </w:t>
            </w:r>
            <w:r w:rsidR="00426809">
              <w:t>(</w:t>
            </w:r>
            <w:r w:rsidR="009D7B22">
              <w:t>eHR</w:t>
            </w:r>
            <w:r w:rsidR="00426809">
              <w:t>)</w:t>
            </w:r>
            <w:r>
              <w:t xml:space="preserve"> </w:t>
            </w:r>
          </w:p>
        </w:tc>
        <w:tc>
          <w:tcPr>
            <w:tcW w:w="7807" w:type="dxa"/>
          </w:tcPr>
          <w:p w14:paraId="2376902D" w14:textId="77777777" w:rsidR="00272C8C" w:rsidRDefault="00717689" w:rsidP="00717689">
            <w:pPr>
              <w:pStyle w:val="bullet1"/>
              <w:ind w:left="432" w:hanging="432"/>
            </w:pPr>
            <w:r>
              <w:t>Departmental application used by the DOE as the system of record for personnel</w:t>
            </w:r>
            <w:r w:rsidR="001C3E54">
              <w:t>.</w:t>
            </w:r>
            <w:r w:rsidR="005D134C">
              <w:t xml:space="preserve"> </w:t>
            </w:r>
            <w:r w:rsidR="001C3E54">
              <w:t xml:space="preserve"> </w:t>
            </w:r>
            <w:r>
              <w:t>Includes information to support the DOE budgeting process.</w:t>
            </w:r>
          </w:p>
        </w:tc>
      </w:tr>
      <w:tr w:rsidR="00DD389E" w14:paraId="23769031" w14:textId="77777777" w:rsidTr="00C6063A">
        <w:tc>
          <w:tcPr>
            <w:tcW w:w="1769" w:type="dxa"/>
          </w:tcPr>
          <w:p w14:paraId="2376902F" w14:textId="662A7E19" w:rsidR="00DD389E" w:rsidRDefault="00C6063A" w:rsidP="00DD389E">
            <w:r>
              <w:t>DOE - Casual Personnel System</w:t>
            </w:r>
          </w:p>
        </w:tc>
        <w:tc>
          <w:tcPr>
            <w:tcW w:w="7807" w:type="dxa"/>
          </w:tcPr>
          <w:p w14:paraId="23769030" w14:textId="268E721E" w:rsidR="00272C8C" w:rsidRDefault="00C6063A">
            <w:pPr>
              <w:pStyle w:val="bullet1"/>
              <w:ind w:left="432" w:hanging="432"/>
            </w:pPr>
            <w:r>
              <w:t>Departmental application used for processing personnel information for part-time (e.g.</w:t>
            </w:r>
            <w:r w:rsidR="000A5245">
              <w:t>,</w:t>
            </w:r>
            <w:r>
              <w:t xml:space="preserve"> casual) employees.</w:t>
            </w:r>
          </w:p>
        </w:tc>
      </w:tr>
      <w:tr w:rsidR="00DD389E" w14:paraId="23769034" w14:textId="77777777" w:rsidTr="00C6063A">
        <w:tc>
          <w:tcPr>
            <w:tcW w:w="1769" w:type="dxa"/>
          </w:tcPr>
          <w:p w14:paraId="23769032" w14:textId="77777777" w:rsidR="00DD389E" w:rsidRDefault="00C6063A" w:rsidP="00DD389E">
            <w:r>
              <w:lastRenderedPageBreak/>
              <w:t xml:space="preserve">DOE - Casual Payroll System </w:t>
            </w:r>
          </w:p>
        </w:tc>
        <w:tc>
          <w:tcPr>
            <w:tcW w:w="7807" w:type="dxa"/>
          </w:tcPr>
          <w:p w14:paraId="23769033" w14:textId="5C5E3AE9" w:rsidR="00272C8C" w:rsidRDefault="00C6063A" w:rsidP="00B12FAB">
            <w:pPr>
              <w:pStyle w:val="bullet1"/>
              <w:ind w:left="432" w:hanging="432"/>
            </w:pPr>
            <w:r>
              <w:t>De</w:t>
            </w:r>
            <w:r w:rsidR="00B12FAB">
              <w:t xml:space="preserve">partmental application used to prepare the </w:t>
            </w:r>
            <w:r w:rsidR="001F377A">
              <w:t xml:space="preserve">payroll </w:t>
            </w:r>
            <w:r>
              <w:t xml:space="preserve">transactions </w:t>
            </w:r>
            <w:r w:rsidR="001F377A">
              <w:t xml:space="preserve">for </w:t>
            </w:r>
            <w:r>
              <w:t>part-time (e.g.</w:t>
            </w:r>
            <w:r w:rsidR="000A5245">
              <w:t>,</w:t>
            </w:r>
            <w:r>
              <w:t xml:space="preserve"> casual) </w:t>
            </w:r>
            <w:r w:rsidR="00B12FAB">
              <w:t xml:space="preserve">DOE </w:t>
            </w:r>
            <w:r w:rsidR="001F377A">
              <w:t>employees</w:t>
            </w:r>
            <w:r w:rsidR="00B12FAB">
              <w:t xml:space="preserve">.  Information is transmitted to </w:t>
            </w:r>
            <w:r w:rsidR="000A5245">
              <w:t xml:space="preserve">the </w:t>
            </w:r>
            <w:r w:rsidR="00B12FAB">
              <w:t>DAGS for the production of payroll checks</w:t>
            </w:r>
            <w:r>
              <w:t>.</w:t>
            </w:r>
          </w:p>
        </w:tc>
      </w:tr>
      <w:tr w:rsidR="006F53B6" w14:paraId="6E3C04A1" w14:textId="77777777" w:rsidTr="00C6063A">
        <w:tc>
          <w:tcPr>
            <w:tcW w:w="1769" w:type="dxa"/>
          </w:tcPr>
          <w:p w14:paraId="219011FE" w14:textId="6536D518" w:rsidR="006F53B6" w:rsidRPr="00095E5B" w:rsidRDefault="006F53B6" w:rsidP="00DD389E">
            <w:r w:rsidRPr="00095E5B">
              <w:t>DOE – Teacher-Substitute Employee Automated System (TSEAS)</w:t>
            </w:r>
          </w:p>
        </w:tc>
        <w:tc>
          <w:tcPr>
            <w:tcW w:w="7807" w:type="dxa"/>
          </w:tcPr>
          <w:p w14:paraId="2F0F04E8" w14:textId="772A6A55" w:rsidR="006F53B6" w:rsidRPr="00095E5B" w:rsidRDefault="006F53B6" w:rsidP="00566F0C">
            <w:pPr>
              <w:pStyle w:val="bullet1"/>
              <w:ind w:left="432" w:hanging="432"/>
            </w:pPr>
            <w:r w:rsidRPr="00095E5B">
              <w:t xml:space="preserve">Departmental application used to manage teacher absences </w:t>
            </w:r>
            <w:r w:rsidR="00566F0C" w:rsidRPr="00095E5B">
              <w:t xml:space="preserve">and </w:t>
            </w:r>
            <w:r w:rsidRPr="00095E5B">
              <w:t>available substitutes.</w:t>
            </w:r>
          </w:p>
        </w:tc>
      </w:tr>
      <w:tr w:rsidR="00DD389E" w14:paraId="23769037" w14:textId="77777777" w:rsidTr="00C6063A">
        <w:tc>
          <w:tcPr>
            <w:tcW w:w="1769" w:type="dxa"/>
          </w:tcPr>
          <w:p w14:paraId="23769035" w14:textId="77777777" w:rsidR="00DD389E" w:rsidRPr="00095E5B" w:rsidRDefault="00C6063A" w:rsidP="00DD389E">
            <w:r w:rsidRPr="00095E5B">
              <w:t xml:space="preserve">DOE - </w:t>
            </w:r>
            <w:r w:rsidR="00DD389E" w:rsidRPr="00095E5B">
              <w:t>Payr</w:t>
            </w:r>
            <w:r w:rsidRPr="00095E5B">
              <w:t>oll Transaction Processing</w:t>
            </w:r>
          </w:p>
        </w:tc>
        <w:tc>
          <w:tcPr>
            <w:tcW w:w="7807" w:type="dxa"/>
          </w:tcPr>
          <w:p w14:paraId="23769036" w14:textId="011EC1AB" w:rsidR="00272C8C" w:rsidRPr="00095E5B" w:rsidRDefault="00C6063A">
            <w:pPr>
              <w:pStyle w:val="bullet1"/>
              <w:ind w:left="432" w:hanging="432"/>
            </w:pPr>
            <w:r w:rsidRPr="00095E5B">
              <w:t>Departmental application used to prepare the payroll transactions for DOE employees</w:t>
            </w:r>
            <w:r w:rsidR="001C3E54" w:rsidRPr="00095E5B">
              <w:t xml:space="preserve">. </w:t>
            </w:r>
            <w:r w:rsidR="000A5245">
              <w:t xml:space="preserve"> </w:t>
            </w:r>
            <w:r w:rsidRPr="00095E5B">
              <w:t xml:space="preserve">Information is transmitted to </w:t>
            </w:r>
            <w:r w:rsidR="000A5245">
              <w:t xml:space="preserve">the </w:t>
            </w:r>
            <w:r w:rsidRPr="00095E5B">
              <w:t>DAGS for the production of payroll checks.</w:t>
            </w:r>
          </w:p>
        </w:tc>
      </w:tr>
      <w:tr w:rsidR="00DD389E" w14:paraId="2376903A" w14:textId="77777777" w:rsidTr="00583EFF">
        <w:tc>
          <w:tcPr>
            <w:tcW w:w="1769" w:type="dxa"/>
            <w:tcBorders>
              <w:bottom w:val="single" w:sz="4" w:space="0" w:color="auto"/>
            </w:tcBorders>
          </w:tcPr>
          <w:p w14:paraId="23769038" w14:textId="77777777" w:rsidR="00DD389E" w:rsidRPr="00095E5B" w:rsidRDefault="00C6063A" w:rsidP="00C6063A">
            <w:r w:rsidRPr="00095E5B">
              <w:t xml:space="preserve">DOE – </w:t>
            </w:r>
            <w:r w:rsidR="00DD389E" w:rsidRPr="00095E5B">
              <w:t>W</w:t>
            </w:r>
            <w:r w:rsidRPr="00095E5B">
              <w:t>orkers’ Compensation</w:t>
            </w:r>
          </w:p>
        </w:tc>
        <w:tc>
          <w:tcPr>
            <w:tcW w:w="7807" w:type="dxa"/>
            <w:tcBorders>
              <w:bottom w:val="single" w:sz="4" w:space="0" w:color="auto"/>
            </w:tcBorders>
          </w:tcPr>
          <w:p w14:paraId="23769039" w14:textId="77777777" w:rsidR="00272C8C" w:rsidRPr="00095E5B" w:rsidRDefault="00C6063A">
            <w:pPr>
              <w:pStyle w:val="bullet1"/>
              <w:ind w:left="432" w:hanging="432"/>
            </w:pPr>
            <w:r w:rsidRPr="00095E5B">
              <w:t>Departmental application for the DOE used to track the workers’ compensation claims administration.</w:t>
            </w:r>
          </w:p>
        </w:tc>
      </w:tr>
      <w:tr w:rsidR="00DD389E" w14:paraId="2376903D" w14:textId="77777777" w:rsidTr="00583EFF">
        <w:tc>
          <w:tcPr>
            <w:tcW w:w="1769" w:type="dxa"/>
            <w:shd w:val="clear" w:color="auto" w:fill="F1F5F8" w:themeFill="accent4" w:themeFillTint="33"/>
          </w:tcPr>
          <w:p w14:paraId="2376903B" w14:textId="0CF9EB9A" w:rsidR="00DD389E" w:rsidRPr="00095E5B" w:rsidRDefault="00583EFF" w:rsidP="00DD389E">
            <w:pPr>
              <w:rPr>
                <w:b/>
              </w:rPr>
            </w:pPr>
            <w:r w:rsidRPr="00095E5B">
              <w:rPr>
                <w:b/>
              </w:rPr>
              <w:t>Jurisdictional Applications</w:t>
            </w:r>
          </w:p>
        </w:tc>
        <w:tc>
          <w:tcPr>
            <w:tcW w:w="7807" w:type="dxa"/>
            <w:shd w:val="clear" w:color="auto" w:fill="F1F5F8" w:themeFill="accent4" w:themeFillTint="33"/>
          </w:tcPr>
          <w:p w14:paraId="2376903C" w14:textId="5AC0674C" w:rsidR="00272C8C" w:rsidRPr="00095E5B" w:rsidRDefault="00583EFF" w:rsidP="00583EFF">
            <w:pPr>
              <w:pStyle w:val="bullet1"/>
              <w:numPr>
                <w:ilvl w:val="0"/>
                <w:numId w:val="0"/>
              </w:numPr>
              <w:rPr>
                <w:b/>
              </w:rPr>
            </w:pPr>
            <w:r w:rsidRPr="00095E5B">
              <w:rPr>
                <w:b/>
              </w:rPr>
              <w:t>Description</w:t>
            </w:r>
          </w:p>
        </w:tc>
      </w:tr>
      <w:tr w:rsidR="00583EFF" w14:paraId="4E398CDD" w14:textId="77777777" w:rsidTr="00C6063A">
        <w:tc>
          <w:tcPr>
            <w:tcW w:w="1769" w:type="dxa"/>
          </w:tcPr>
          <w:p w14:paraId="5396AC38" w14:textId="7BE36713" w:rsidR="00583EFF" w:rsidRPr="00095E5B" w:rsidRDefault="0043095B" w:rsidP="00DD389E">
            <w:r w:rsidRPr="00095E5B">
              <w:t>Judiciary – Payroll Entry (PENT)</w:t>
            </w:r>
          </w:p>
        </w:tc>
        <w:tc>
          <w:tcPr>
            <w:tcW w:w="7807" w:type="dxa"/>
          </w:tcPr>
          <w:p w14:paraId="5659CDD0" w14:textId="4FA641CA" w:rsidR="00583EFF" w:rsidRPr="00095E5B" w:rsidRDefault="0043095B" w:rsidP="0043095B">
            <w:pPr>
              <w:pStyle w:val="bullet1"/>
              <w:numPr>
                <w:ilvl w:val="0"/>
                <w:numId w:val="24"/>
              </w:numPr>
              <w:ind w:left="481" w:hanging="481"/>
              <w:rPr>
                <w:b/>
              </w:rPr>
            </w:pPr>
            <w:r w:rsidRPr="00095E5B">
              <w:t xml:space="preserve">Jurisdictional application for the courts to prepare payroll transactions for submittal to </w:t>
            </w:r>
            <w:r w:rsidR="000A5245">
              <w:t xml:space="preserve">the </w:t>
            </w:r>
            <w:r w:rsidRPr="00095E5B">
              <w:t>DAGS</w:t>
            </w:r>
            <w:r w:rsidR="000A5245">
              <w:t>’</w:t>
            </w:r>
            <w:r w:rsidRPr="00095E5B">
              <w:t xml:space="preserve"> Central Payroll.</w:t>
            </w:r>
          </w:p>
        </w:tc>
      </w:tr>
      <w:tr w:rsidR="00E827F6" w14:paraId="1D6B266E" w14:textId="77777777" w:rsidTr="00C6063A">
        <w:tc>
          <w:tcPr>
            <w:tcW w:w="1769" w:type="dxa"/>
          </w:tcPr>
          <w:p w14:paraId="13545B40" w14:textId="59D701CF" w:rsidR="00E827F6" w:rsidRPr="00095E5B" w:rsidRDefault="00E827F6" w:rsidP="00DD389E">
            <w:r w:rsidRPr="00095E5B">
              <w:t>Hawaii Health Systems Corporation</w:t>
            </w:r>
          </w:p>
        </w:tc>
        <w:tc>
          <w:tcPr>
            <w:tcW w:w="7807" w:type="dxa"/>
          </w:tcPr>
          <w:p w14:paraId="263D6C29" w14:textId="46A8BEB9" w:rsidR="00E827F6" w:rsidRPr="00095E5B" w:rsidRDefault="00E827F6" w:rsidP="000A5245">
            <w:pPr>
              <w:pStyle w:val="bullet1"/>
              <w:numPr>
                <w:ilvl w:val="0"/>
                <w:numId w:val="24"/>
              </w:numPr>
              <w:ind w:left="481" w:hanging="481"/>
            </w:pPr>
            <w:r w:rsidRPr="00095E5B">
              <w:t>Lawson financial and payroll applications</w:t>
            </w:r>
            <w:r w:rsidR="000A5245">
              <w:t>.</w:t>
            </w:r>
          </w:p>
        </w:tc>
      </w:tr>
      <w:tr w:rsidR="00E827F6" w14:paraId="086BDC25" w14:textId="77777777" w:rsidTr="00C6063A">
        <w:tc>
          <w:tcPr>
            <w:tcW w:w="1769" w:type="dxa"/>
          </w:tcPr>
          <w:p w14:paraId="01707CF6" w14:textId="05A9B0D3" w:rsidR="00E827F6" w:rsidRPr="00095E5B" w:rsidRDefault="00E827F6" w:rsidP="00DD389E">
            <w:r w:rsidRPr="00095E5B">
              <w:t>University of Hawaii PeopleSoft</w:t>
            </w:r>
          </w:p>
        </w:tc>
        <w:tc>
          <w:tcPr>
            <w:tcW w:w="7807" w:type="dxa"/>
          </w:tcPr>
          <w:p w14:paraId="53769CD8" w14:textId="5661E633" w:rsidR="00E827F6" w:rsidRPr="00095E5B" w:rsidRDefault="00E827F6" w:rsidP="0043095B">
            <w:pPr>
              <w:pStyle w:val="bullet1"/>
              <w:numPr>
                <w:ilvl w:val="0"/>
                <w:numId w:val="24"/>
              </w:numPr>
              <w:ind w:left="481" w:hanging="481"/>
            </w:pPr>
            <w:r w:rsidRPr="00095E5B">
              <w:t>HR and payroll functionality</w:t>
            </w:r>
            <w:r w:rsidR="000A5245">
              <w:t>.</w:t>
            </w:r>
          </w:p>
        </w:tc>
      </w:tr>
    </w:tbl>
    <w:p w14:paraId="2376903E" w14:textId="77777777" w:rsidR="00DD389E" w:rsidRDefault="00DD389E" w:rsidP="00231419">
      <w:pPr>
        <w:pStyle w:val="Num-Heading3"/>
        <w:tabs>
          <w:tab w:val="clear" w:pos="907"/>
        </w:tabs>
        <w:ind w:left="1620"/>
      </w:pPr>
      <w:bookmarkStart w:id="67" w:name="_Toc366173973"/>
      <w:r>
        <w:t>Other Specialized Functionality</w:t>
      </w:r>
      <w:bookmarkEnd w:id="67"/>
    </w:p>
    <w:p w14:paraId="2376903F" w14:textId="77777777" w:rsidR="0092097E" w:rsidRPr="005D23E2" w:rsidRDefault="0092097E" w:rsidP="00231419">
      <w:pPr>
        <w:ind w:left="1620"/>
      </w:pPr>
      <w:r>
        <w:t xml:space="preserve">The </w:t>
      </w:r>
      <w:r w:rsidR="00383F08">
        <w:t>table</w:t>
      </w:r>
      <w:r>
        <w:t xml:space="preserve"> below provides other specialized functionality applications.</w:t>
      </w:r>
    </w:p>
    <w:p w14:paraId="23769040" w14:textId="77777777" w:rsidR="0092097E" w:rsidRDefault="0092097E" w:rsidP="0092097E">
      <w:pPr>
        <w:pStyle w:val="TableNumberedList"/>
      </w:pPr>
      <w:bookmarkStart w:id="68" w:name="_Toc366173988"/>
      <w:r>
        <w:t>Other Specialized Functionality Applications</w:t>
      </w:r>
      <w:bookmarkEnd w:id="68"/>
    </w:p>
    <w:tbl>
      <w:tblPr>
        <w:tblStyle w:val="TableGrid"/>
        <w:tblW w:w="0" w:type="auto"/>
        <w:tblLook w:val="04A0" w:firstRow="1" w:lastRow="0" w:firstColumn="1" w:lastColumn="0" w:noHBand="0" w:noVBand="1"/>
        <w:tblDescription w:val="&quot;&quot;"/>
      </w:tblPr>
      <w:tblGrid>
        <w:gridCol w:w="1805"/>
        <w:gridCol w:w="7545"/>
      </w:tblGrid>
      <w:tr w:rsidR="00DD389E" w:rsidRPr="00522820" w14:paraId="23769043" w14:textId="77777777" w:rsidTr="00C61450">
        <w:trPr>
          <w:tblHeader/>
        </w:trPr>
        <w:tc>
          <w:tcPr>
            <w:tcW w:w="1818" w:type="dxa"/>
            <w:shd w:val="clear" w:color="auto" w:fill="F2F2F2" w:themeFill="background1" w:themeFillShade="F2"/>
          </w:tcPr>
          <w:p w14:paraId="23769041" w14:textId="77777777" w:rsidR="00DD389E" w:rsidRPr="00522820" w:rsidRDefault="00DD389E" w:rsidP="00DD389E">
            <w:pPr>
              <w:rPr>
                <w:b/>
              </w:rPr>
            </w:pPr>
            <w:r w:rsidRPr="00522820">
              <w:rPr>
                <w:b/>
              </w:rPr>
              <w:t>Application</w:t>
            </w:r>
          </w:p>
        </w:tc>
        <w:tc>
          <w:tcPr>
            <w:tcW w:w="7758" w:type="dxa"/>
            <w:shd w:val="clear" w:color="auto" w:fill="F2F2F2" w:themeFill="background1" w:themeFillShade="F2"/>
          </w:tcPr>
          <w:p w14:paraId="23769042" w14:textId="77777777" w:rsidR="00DD389E" w:rsidRPr="00522820" w:rsidRDefault="00DD389E" w:rsidP="00DD389E">
            <w:pPr>
              <w:rPr>
                <w:b/>
              </w:rPr>
            </w:pPr>
            <w:r w:rsidRPr="00522820">
              <w:rPr>
                <w:b/>
              </w:rPr>
              <w:t>Description</w:t>
            </w:r>
          </w:p>
        </w:tc>
      </w:tr>
      <w:tr w:rsidR="00DD389E" w14:paraId="23769046" w14:textId="77777777" w:rsidTr="00C61450">
        <w:tc>
          <w:tcPr>
            <w:tcW w:w="1818" w:type="dxa"/>
          </w:tcPr>
          <w:p w14:paraId="23769044" w14:textId="77777777" w:rsidR="00DD389E" w:rsidRDefault="00DD389E" w:rsidP="007A49F8">
            <w:r w:rsidRPr="001B12C3">
              <w:t>Investments</w:t>
            </w:r>
            <w:r w:rsidR="007A49F8">
              <w:t xml:space="preserve"> (Great Plains)</w:t>
            </w:r>
          </w:p>
        </w:tc>
        <w:tc>
          <w:tcPr>
            <w:tcW w:w="7758" w:type="dxa"/>
          </w:tcPr>
          <w:p w14:paraId="23769045" w14:textId="77777777" w:rsidR="00272C8C" w:rsidRDefault="00C6063A">
            <w:pPr>
              <w:pStyle w:val="bullet1"/>
              <w:ind w:left="432" w:hanging="432"/>
            </w:pPr>
            <w:r>
              <w:t>Departmental application for tracking State investments.</w:t>
            </w:r>
          </w:p>
        </w:tc>
      </w:tr>
      <w:tr w:rsidR="00DD389E" w14:paraId="23769049" w14:textId="77777777" w:rsidTr="00C61450">
        <w:tc>
          <w:tcPr>
            <w:tcW w:w="1818" w:type="dxa"/>
          </w:tcPr>
          <w:p w14:paraId="23769047" w14:textId="77777777" w:rsidR="00DD389E" w:rsidRDefault="00DD389E" w:rsidP="00DD389E">
            <w:r w:rsidRPr="001B12C3">
              <w:t>Cash Management Improvement System</w:t>
            </w:r>
          </w:p>
        </w:tc>
        <w:tc>
          <w:tcPr>
            <w:tcW w:w="7758" w:type="dxa"/>
          </w:tcPr>
          <w:p w14:paraId="23769048" w14:textId="77777777" w:rsidR="00272C8C" w:rsidRDefault="007A49F8">
            <w:pPr>
              <w:pStyle w:val="bullet1"/>
              <w:ind w:left="432" w:hanging="432"/>
            </w:pPr>
            <w:r>
              <w:t xml:space="preserve">Departmental application for tracking </w:t>
            </w:r>
            <w:r w:rsidR="00647352">
              <w:t>cash management in the State.</w:t>
            </w:r>
          </w:p>
        </w:tc>
      </w:tr>
      <w:tr w:rsidR="00DD389E" w14:paraId="2376904C" w14:textId="77777777" w:rsidTr="00C61450">
        <w:tc>
          <w:tcPr>
            <w:tcW w:w="1818" w:type="dxa"/>
          </w:tcPr>
          <w:p w14:paraId="2376904A" w14:textId="77777777" w:rsidR="00DD389E" w:rsidRDefault="00DD389E" w:rsidP="00DD389E">
            <w:r>
              <w:t>Collateral and Securities Inventory</w:t>
            </w:r>
          </w:p>
        </w:tc>
        <w:tc>
          <w:tcPr>
            <w:tcW w:w="7758" w:type="dxa"/>
          </w:tcPr>
          <w:p w14:paraId="2376904B" w14:textId="77777777" w:rsidR="00272C8C" w:rsidRDefault="007A49F8" w:rsidP="007A49F8">
            <w:pPr>
              <w:pStyle w:val="bullet1"/>
              <w:ind w:left="432" w:hanging="432"/>
            </w:pPr>
            <w:r>
              <w:t>Departmental application for tracking and maintaining collateral and securities inventory.</w:t>
            </w:r>
          </w:p>
        </w:tc>
      </w:tr>
      <w:tr w:rsidR="00DD389E" w14:paraId="23769052" w14:textId="77777777" w:rsidTr="00C61450">
        <w:tc>
          <w:tcPr>
            <w:tcW w:w="1818" w:type="dxa"/>
          </w:tcPr>
          <w:p w14:paraId="2376904D" w14:textId="77777777" w:rsidR="00DD389E" w:rsidRDefault="00DD389E" w:rsidP="00DD389E">
            <w:r>
              <w:lastRenderedPageBreak/>
              <w:t>Bond Allocation Tracking System</w:t>
            </w:r>
          </w:p>
        </w:tc>
        <w:tc>
          <w:tcPr>
            <w:tcW w:w="7758" w:type="dxa"/>
          </w:tcPr>
          <w:p w14:paraId="2376904E" w14:textId="5CADDBF6" w:rsidR="00272C8C" w:rsidRDefault="00DD389E">
            <w:pPr>
              <w:pStyle w:val="bullet1"/>
              <w:ind w:left="432" w:hanging="432"/>
            </w:pPr>
            <w:r w:rsidRPr="00213B1B">
              <w:t xml:space="preserve">Allows the </w:t>
            </w:r>
            <w:r w:rsidR="000A5245">
              <w:t xml:space="preserve">the </w:t>
            </w:r>
            <w:r w:rsidR="00C521B4" w:rsidRPr="00095E5B">
              <w:t>B&amp;F’s</w:t>
            </w:r>
            <w:r w:rsidR="00C521B4">
              <w:t xml:space="preserve"> </w:t>
            </w:r>
            <w:r w:rsidRPr="00213B1B">
              <w:t xml:space="preserve">Financial Administration Division (FAD) to provide the following information: </w:t>
            </w:r>
          </w:p>
          <w:p w14:paraId="2376904F" w14:textId="52A99779" w:rsidR="00DD389E" w:rsidRPr="00213B1B" w:rsidRDefault="0065571F" w:rsidP="00024063">
            <w:pPr>
              <w:pStyle w:val="bullet2"/>
              <w:tabs>
                <w:tab w:val="clear" w:pos="1627"/>
                <w:tab w:val="num" w:pos="882"/>
              </w:tabs>
              <w:ind w:left="882" w:hanging="450"/>
            </w:pPr>
            <w:r>
              <w:t>B</w:t>
            </w:r>
            <w:r w:rsidR="00DD389E" w:rsidRPr="00213B1B">
              <w:t>ond fund expend</w:t>
            </w:r>
            <w:r>
              <w:t>itures by bond series for the a</w:t>
            </w:r>
            <w:r w:rsidR="00DD389E" w:rsidRPr="00213B1B">
              <w:t>rbitrage consultant</w:t>
            </w:r>
            <w:r w:rsidR="000A5245">
              <w:t>.</w:t>
            </w:r>
            <w:r w:rsidR="00DD389E" w:rsidRPr="00213B1B">
              <w:t xml:space="preserve"> </w:t>
            </w:r>
          </w:p>
          <w:p w14:paraId="23769050" w14:textId="4F24D5BF" w:rsidR="00DD389E" w:rsidRPr="00213B1B" w:rsidRDefault="0065571F" w:rsidP="00024063">
            <w:pPr>
              <w:pStyle w:val="bullet2"/>
              <w:tabs>
                <w:tab w:val="clear" w:pos="1627"/>
                <w:tab w:val="num" w:pos="882"/>
              </w:tabs>
              <w:ind w:left="882" w:hanging="450"/>
            </w:pPr>
            <w:r>
              <w:t>B</w:t>
            </w:r>
            <w:r w:rsidR="00DD389E" w:rsidRPr="00213B1B">
              <w:t>ond fund expenditures by Act for FAD's reporting</w:t>
            </w:r>
            <w:r w:rsidR="000A5245">
              <w:t>.</w:t>
            </w:r>
            <w:r w:rsidR="00DD389E" w:rsidRPr="00213B1B">
              <w:t xml:space="preserve"> </w:t>
            </w:r>
          </w:p>
          <w:p w14:paraId="23769051" w14:textId="62B00493" w:rsidR="00DD389E" w:rsidRDefault="0065571F" w:rsidP="005D134C">
            <w:pPr>
              <w:pStyle w:val="bullet2"/>
              <w:tabs>
                <w:tab w:val="clear" w:pos="1627"/>
                <w:tab w:val="num" w:pos="882"/>
              </w:tabs>
              <w:ind w:left="882" w:hanging="450"/>
            </w:pPr>
            <w:r>
              <w:t>B</w:t>
            </w:r>
            <w:r w:rsidR="00DD389E" w:rsidRPr="00213B1B">
              <w:t xml:space="preserve">ond fund balances to feed into the Bond Investment Pool </w:t>
            </w:r>
            <w:r w:rsidR="000A5245">
              <w:t>S</w:t>
            </w:r>
            <w:r w:rsidR="00DD389E" w:rsidRPr="00213B1B">
              <w:t>ystem</w:t>
            </w:r>
            <w:r w:rsidR="000A5245">
              <w:t>,</w:t>
            </w:r>
            <w:r w:rsidR="00DD389E" w:rsidRPr="00213B1B">
              <w:t xml:space="preserve"> which allocates bond pool interest to the various revenue bond agencies and the General fund for </w:t>
            </w:r>
            <w:r w:rsidR="005D134C">
              <w:t>general obligation</w:t>
            </w:r>
            <w:r w:rsidR="00DD389E" w:rsidRPr="00213B1B">
              <w:t xml:space="preserve"> bond balances</w:t>
            </w:r>
            <w:r w:rsidR="000A5245">
              <w:t>.</w:t>
            </w:r>
          </w:p>
        </w:tc>
      </w:tr>
    </w:tbl>
    <w:p w14:paraId="23769053" w14:textId="77777777" w:rsidR="00DD389E" w:rsidRDefault="00DD389E" w:rsidP="00DD389E"/>
    <w:p w14:paraId="23769054" w14:textId="77777777" w:rsidR="00DD013B" w:rsidRDefault="00DD013B" w:rsidP="00DD013B">
      <w:pPr>
        <w:pStyle w:val="Num-Heading2"/>
      </w:pPr>
      <w:bookmarkStart w:id="69" w:name="_Toc366173974"/>
      <w:r>
        <w:t>Number of Application Users</w:t>
      </w:r>
      <w:bookmarkEnd w:id="69"/>
    </w:p>
    <w:p w14:paraId="23769055" w14:textId="15AC6AC0" w:rsidR="00E85F40" w:rsidRDefault="001C7F55">
      <w:pPr>
        <w:ind w:left="720"/>
      </w:pPr>
      <w:r>
        <w:t xml:space="preserve">See </w:t>
      </w:r>
      <w:r w:rsidR="009E5911" w:rsidRPr="00477906">
        <w:t>“</w:t>
      </w:r>
      <w:r w:rsidR="00446249" w:rsidRPr="00477906">
        <w:t>Appendix I - Number of End Users</w:t>
      </w:r>
      <w:r w:rsidR="009E5911" w:rsidRPr="00477906">
        <w:t>”</w:t>
      </w:r>
      <w:r w:rsidR="00446249">
        <w:t xml:space="preserve"> for </w:t>
      </w:r>
      <w:r w:rsidR="009E5911">
        <w:t xml:space="preserve">the </w:t>
      </w:r>
      <w:r w:rsidR="00446249">
        <w:t>number of application users.</w:t>
      </w:r>
    </w:p>
    <w:p w14:paraId="23769056" w14:textId="77777777" w:rsidR="00DD389E" w:rsidRDefault="00DD013B" w:rsidP="00DD013B">
      <w:pPr>
        <w:pStyle w:val="Num-Heading2"/>
      </w:pPr>
      <w:bookmarkStart w:id="70" w:name="_Toc366173975"/>
      <w:r>
        <w:t>Interfaces</w:t>
      </w:r>
      <w:bookmarkEnd w:id="70"/>
    </w:p>
    <w:p w14:paraId="23769057" w14:textId="1287F815" w:rsidR="00E85F40" w:rsidRDefault="00446249">
      <w:pPr>
        <w:ind w:left="720"/>
      </w:pPr>
      <w:r>
        <w:t xml:space="preserve">See </w:t>
      </w:r>
      <w:r w:rsidR="009E5911" w:rsidRPr="00477906">
        <w:t>“</w:t>
      </w:r>
      <w:r w:rsidRPr="00477906">
        <w:t>Appendix H - Interface Requirements</w:t>
      </w:r>
      <w:r w:rsidR="009E5911" w:rsidRPr="00477906">
        <w:t>”</w:t>
      </w:r>
      <w:r w:rsidRPr="00446249">
        <w:t xml:space="preserve"> </w:t>
      </w:r>
      <w:r w:rsidR="009E5911">
        <w:t>for detail</w:t>
      </w:r>
      <w:r w:rsidR="000A5245">
        <w:t>ed</w:t>
      </w:r>
      <w:r w:rsidR="009E5911">
        <w:t xml:space="preserve"> information</w:t>
      </w:r>
      <w:r>
        <w:t xml:space="preserve"> on </w:t>
      </w:r>
      <w:r w:rsidR="009E5911">
        <w:t xml:space="preserve">the </w:t>
      </w:r>
      <w:r>
        <w:t>current interfaces.</w:t>
      </w:r>
    </w:p>
    <w:p w14:paraId="23769058" w14:textId="77777777" w:rsidR="00DD013B" w:rsidRDefault="00DD013B" w:rsidP="00DD013B">
      <w:pPr>
        <w:pStyle w:val="Num-Heading2"/>
      </w:pPr>
      <w:bookmarkStart w:id="71" w:name="_Toc366173976"/>
      <w:r w:rsidRPr="009A4BC5">
        <w:t>Technical Architecture Layers</w:t>
      </w:r>
      <w:bookmarkEnd w:id="71"/>
    </w:p>
    <w:p w14:paraId="23769059" w14:textId="77777777" w:rsidR="00DD013B" w:rsidRDefault="00DD013B" w:rsidP="00AD7ABB">
      <w:pPr>
        <w:ind w:left="720"/>
      </w:pPr>
      <w:r>
        <w:t>The table below provides a summary of the following technical architecture layers:</w:t>
      </w:r>
    </w:p>
    <w:p w14:paraId="2376905A" w14:textId="49ED830D" w:rsidR="00DD013B" w:rsidRPr="00213B1B" w:rsidRDefault="00DD013B" w:rsidP="00AD7ABB">
      <w:pPr>
        <w:pStyle w:val="bullet1"/>
        <w:tabs>
          <w:tab w:val="clear" w:pos="1267"/>
        </w:tabs>
        <w:ind w:left="1080"/>
      </w:pPr>
      <w:r w:rsidRPr="00213B1B">
        <w:t>Enterprise Collab</w:t>
      </w:r>
      <w:r w:rsidR="007023C4">
        <w:t>oration and</w:t>
      </w:r>
      <w:r w:rsidRPr="00213B1B">
        <w:t xml:space="preserve"> Messaging</w:t>
      </w:r>
      <w:r w:rsidR="000A5245">
        <w:t>.</w:t>
      </w:r>
    </w:p>
    <w:p w14:paraId="2376905B" w14:textId="37C95ADF" w:rsidR="00DD013B" w:rsidRPr="00213B1B" w:rsidRDefault="00DD013B" w:rsidP="00AD7ABB">
      <w:pPr>
        <w:pStyle w:val="bullet1"/>
        <w:tabs>
          <w:tab w:val="clear" w:pos="1267"/>
        </w:tabs>
        <w:ind w:left="1080"/>
      </w:pPr>
      <w:r w:rsidRPr="00213B1B">
        <w:t>Enterprise Information Management</w:t>
      </w:r>
      <w:r w:rsidR="000A5245">
        <w:t>.</w:t>
      </w:r>
    </w:p>
    <w:p w14:paraId="2376905C" w14:textId="42AFEBFC" w:rsidR="00DD013B" w:rsidRPr="00213B1B" w:rsidRDefault="00DD013B" w:rsidP="00AD7ABB">
      <w:pPr>
        <w:pStyle w:val="bullet1"/>
        <w:tabs>
          <w:tab w:val="clear" w:pos="1267"/>
        </w:tabs>
        <w:ind w:left="1080"/>
      </w:pPr>
      <w:r w:rsidRPr="00213B1B">
        <w:t>Enterprise Application Environment</w:t>
      </w:r>
      <w:r w:rsidR="000A5245">
        <w:t>.</w:t>
      </w:r>
    </w:p>
    <w:p w14:paraId="2376905D" w14:textId="71FD0D9E" w:rsidR="00DD013B" w:rsidRPr="00213B1B" w:rsidRDefault="00DD013B" w:rsidP="00AD7ABB">
      <w:pPr>
        <w:pStyle w:val="bullet1"/>
        <w:tabs>
          <w:tab w:val="clear" w:pos="1267"/>
        </w:tabs>
        <w:ind w:left="1080"/>
      </w:pPr>
      <w:r w:rsidRPr="00213B1B">
        <w:t>Enterprise Infrastructure</w:t>
      </w:r>
      <w:r w:rsidR="000A5245">
        <w:t>.</w:t>
      </w:r>
    </w:p>
    <w:p w14:paraId="2376905E" w14:textId="140055E5" w:rsidR="00DD013B" w:rsidRPr="00213B1B" w:rsidRDefault="00DD013B" w:rsidP="00AD7ABB">
      <w:pPr>
        <w:pStyle w:val="bullet1"/>
        <w:tabs>
          <w:tab w:val="clear" w:pos="1267"/>
        </w:tabs>
        <w:ind w:left="1080"/>
      </w:pPr>
      <w:r w:rsidRPr="00213B1B">
        <w:t>Enterprise Information Management</w:t>
      </w:r>
      <w:r w:rsidR="000A5245">
        <w:t>.</w:t>
      </w:r>
    </w:p>
    <w:p w14:paraId="2376905F" w14:textId="6BEBF074" w:rsidR="00DD013B" w:rsidRPr="00213B1B" w:rsidRDefault="00DD013B" w:rsidP="00AD7ABB">
      <w:pPr>
        <w:pStyle w:val="bullet1"/>
        <w:tabs>
          <w:tab w:val="clear" w:pos="1267"/>
        </w:tabs>
        <w:ind w:left="1080"/>
      </w:pPr>
      <w:r w:rsidRPr="00213B1B">
        <w:t>Personal Computing</w:t>
      </w:r>
      <w:r w:rsidR="000A5245">
        <w:t>.</w:t>
      </w:r>
    </w:p>
    <w:p w14:paraId="23769060" w14:textId="5574902B" w:rsidR="00DD013B" w:rsidRDefault="00DD013B" w:rsidP="00AD7ABB">
      <w:pPr>
        <w:pStyle w:val="bullet1"/>
        <w:tabs>
          <w:tab w:val="clear" w:pos="1267"/>
        </w:tabs>
        <w:ind w:left="1080"/>
      </w:pPr>
      <w:r w:rsidRPr="00213B1B">
        <w:t>Security</w:t>
      </w:r>
      <w:r w:rsidR="000A5245">
        <w:t>.</w:t>
      </w:r>
      <w:r w:rsidR="00AA7CC6">
        <w:br/>
      </w:r>
    </w:p>
    <w:p w14:paraId="23769061" w14:textId="77777777" w:rsidR="00383F08" w:rsidRDefault="00383F08" w:rsidP="00AD7ABB">
      <w:pPr>
        <w:pStyle w:val="TableNumberedList"/>
        <w:tabs>
          <w:tab w:val="clear" w:pos="1080"/>
        </w:tabs>
        <w:ind w:left="2880"/>
      </w:pPr>
      <w:bookmarkStart w:id="72" w:name="_Toc366173989"/>
      <w:r>
        <w:t>Technical Architecture Layers</w:t>
      </w:r>
      <w:bookmarkEnd w:id="72"/>
    </w:p>
    <w:tbl>
      <w:tblPr>
        <w:tblW w:w="5832" w:type="dxa"/>
        <w:jc w:val="center"/>
        <w:tblCellMar>
          <w:top w:w="72" w:type="dxa"/>
          <w:left w:w="72" w:type="dxa"/>
          <w:bottom w:w="72" w:type="dxa"/>
          <w:right w:w="72" w:type="dxa"/>
        </w:tblCellMar>
        <w:tblLook w:val="04A0" w:firstRow="1" w:lastRow="0" w:firstColumn="1" w:lastColumn="0" w:noHBand="0" w:noVBand="1"/>
      </w:tblPr>
      <w:tblGrid>
        <w:gridCol w:w="1602"/>
        <w:gridCol w:w="1710"/>
        <w:gridCol w:w="2520"/>
      </w:tblGrid>
      <w:tr w:rsidR="006009A8" w:rsidRPr="000E08EF" w14:paraId="23769065" w14:textId="77777777" w:rsidTr="00AD7ABB">
        <w:trPr>
          <w:trHeight w:val="316"/>
          <w:tblHeader/>
          <w:jc w:val="center"/>
        </w:trPr>
        <w:tc>
          <w:tcPr>
            <w:tcW w:w="3312" w:type="dxa"/>
            <w:gridSpan w:val="2"/>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62" w14:textId="77777777" w:rsidR="006009A8" w:rsidRPr="000E08EF" w:rsidRDefault="006009A8" w:rsidP="00AD6292">
            <w:pPr>
              <w:pStyle w:val="TableHeading"/>
              <w:rPr>
                <w:sz w:val="36"/>
                <w:szCs w:val="36"/>
              </w:rPr>
            </w:pPr>
            <w:r w:rsidRPr="000E08EF">
              <w:rPr>
                <w:rFonts w:eastAsia="Arial Unicode MS"/>
                <w:kern w:val="24"/>
              </w:rPr>
              <w:t xml:space="preserve">Technical Architecture Layers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63" w14:textId="2F565EC6" w:rsidR="006009A8" w:rsidRPr="000E08EF" w:rsidRDefault="006009A8" w:rsidP="00AD6292">
            <w:pPr>
              <w:pStyle w:val="TableHeading"/>
              <w:rPr>
                <w:sz w:val="36"/>
                <w:szCs w:val="36"/>
              </w:rPr>
            </w:pPr>
            <w:r w:rsidRPr="000E08EF">
              <w:rPr>
                <w:rFonts w:eastAsia="Arial Unicode MS"/>
                <w:kern w:val="24"/>
              </w:rPr>
              <w:t>Infrastructure Elements</w:t>
            </w:r>
          </w:p>
        </w:tc>
      </w:tr>
      <w:tr w:rsidR="006009A8" w:rsidRPr="000E08EF" w14:paraId="2376906C" w14:textId="77777777" w:rsidTr="00AD7ABB">
        <w:trPr>
          <w:trHeight w:val="335"/>
          <w:jc w:val="center"/>
        </w:trPr>
        <w:tc>
          <w:tcPr>
            <w:tcW w:w="1602" w:type="dxa"/>
            <w:vMerge w:val="restart"/>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66" w14:textId="77777777" w:rsidR="006009A8" w:rsidRPr="000E08EF" w:rsidRDefault="006009A8" w:rsidP="00AD6292">
            <w:pPr>
              <w:pStyle w:val="TableText"/>
              <w:rPr>
                <w:sz w:val="36"/>
                <w:szCs w:val="36"/>
              </w:rPr>
            </w:pPr>
            <w:r>
              <w:rPr>
                <w:rFonts w:eastAsia="Arial Unicode MS"/>
                <w:kern w:val="24"/>
              </w:rPr>
              <w:t>Enterprise Collaboration and</w:t>
            </w:r>
            <w:r w:rsidRPr="000E08EF">
              <w:rPr>
                <w:rFonts w:eastAsia="Arial Unicode MS"/>
                <w:kern w:val="24"/>
              </w:rPr>
              <w:t xml:space="preserve"> Messaging</w:t>
            </w: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67" w14:textId="77777777" w:rsidR="006009A8" w:rsidRPr="000E08EF" w:rsidRDefault="006009A8" w:rsidP="00AD6292">
            <w:pPr>
              <w:pStyle w:val="TableText"/>
              <w:rPr>
                <w:sz w:val="36"/>
                <w:szCs w:val="36"/>
              </w:rPr>
            </w:pPr>
            <w:r w:rsidRPr="000E08EF">
              <w:rPr>
                <w:rFonts w:eastAsia="Arial Unicode MS"/>
                <w:kern w:val="24"/>
              </w:rPr>
              <w:t xml:space="preserve">E-mail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68" w14:textId="48C72AFD" w:rsidR="006009A8" w:rsidRPr="000E08EF" w:rsidRDefault="006009A8" w:rsidP="00CC2219">
            <w:pPr>
              <w:pStyle w:val="TableText"/>
              <w:rPr>
                <w:sz w:val="36"/>
                <w:szCs w:val="36"/>
              </w:rPr>
            </w:pPr>
            <w:r w:rsidRPr="000E08EF">
              <w:rPr>
                <w:rFonts w:eastAsia="Arial Unicode MS"/>
                <w:kern w:val="24"/>
              </w:rPr>
              <w:t xml:space="preserve">Lotus Notes, Exchange mail system, Google Mail, </w:t>
            </w:r>
            <w:r w:rsidR="000A5245">
              <w:rPr>
                <w:rFonts w:eastAsia="Arial Unicode MS"/>
                <w:kern w:val="24"/>
              </w:rPr>
              <w:t xml:space="preserve">and </w:t>
            </w:r>
            <w:r w:rsidRPr="000E08EF">
              <w:rPr>
                <w:rFonts w:eastAsia="Arial Unicode MS"/>
                <w:kern w:val="24"/>
              </w:rPr>
              <w:t>Iron Port Anti-Spa</w:t>
            </w:r>
            <w:r>
              <w:rPr>
                <w:rFonts w:eastAsia="Arial Unicode MS"/>
                <w:kern w:val="24"/>
              </w:rPr>
              <w:t>m</w:t>
            </w:r>
            <w:r w:rsidRPr="000E08EF">
              <w:rPr>
                <w:rFonts w:eastAsia="Arial Unicode MS"/>
                <w:kern w:val="24"/>
              </w:rPr>
              <w:t xml:space="preserve"> </w:t>
            </w:r>
          </w:p>
        </w:tc>
      </w:tr>
      <w:tr w:rsidR="006009A8" w:rsidRPr="000E08EF" w14:paraId="23769072" w14:textId="77777777" w:rsidTr="00AD7ABB">
        <w:trPr>
          <w:trHeight w:val="335"/>
          <w:jc w:val="center"/>
        </w:trPr>
        <w:tc>
          <w:tcPr>
            <w:tcW w:w="1602" w:type="dxa"/>
            <w:vMerge/>
            <w:tcBorders>
              <w:top w:val="single" w:sz="8" w:space="0" w:color="6E96D5"/>
              <w:left w:val="single" w:sz="8" w:space="0" w:color="6E96D5"/>
              <w:bottom w:val="single" w:sz="8" w:space="0" w:color="6E96D5"/>
              <w:right w:val="single" w:sz="8" w:space="0" w:color="6E96D5"/>
            </w:tcBorders>
            <w:shd w:val="clear" w:color="auto" w:fill="auto"/>
            <w:hideMark/>
          </w:tcPr>
          <w:p w14:paraId="2376906D" w14:textId="77777777" w:rsidR="006009A8" w:rsidRPr="000E08EF" w:rsidRDefault="006009A8" w:rsidP="00AD6292">
            <w:pPr>
              <w:pStyle w:val="TableText"/>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6E" w14:textId="73CBAF8A" w:rsidR="006009A8" w:rsidRPr="000E08EF" w:rsidRDefault="006009A8" w:rsidP="00AD6292">
            <w:pPr>
              <w:pStyle w:val="TableText"/>
              <w:rPr>
                <w:sz w:val="36"/>
                <w:szCs w:val="36"/>
              </w:rPr>
            </w:pPr>
            <w:r w:rsidRPr="000E08EF">
              <w:rPr>
                <w:rFonts w:eastAsia="Arial Unicode MS"/>
                <w:kern w:val="24"/>
              </w:rPr>
              <w:t>Broadcast, User Messaging</w:t>
            </w:r>
            <w:r w:rsidR="000A5245">
              <w:rPr>
                <w:rFonts w:eastAsia="Arial Unicode MS"/>
                <w:kern w:val="24"/>
              </w:rPr>
              <w:t>,</w:t>
            </w:r>
            <w:r w:rsidRPr="000E08EF">
              <w:rPr>
                <w:rFonts w:eastAsia="Arial Unicode MS"/>
                <w:kern w:val="24"/>
              </w:rPr>
              <w:t xml:space="preserve"> </w:t>
            </w:r>
            <w:r>
              <w:rPr>
                <w:rFonts w:eastAsia="Arial Unicode MS"/>
                <w:kern w:val="24"/>
              </w:rPr>
              <w:t xml:space="preserve"> and</w:t>
            </w:r>
            <w:r w:rsidRPr="000E08EF">
              <w:rPr>
                <w:rFonts w:eastAsia="Arial Unicode MS"/>
                <w:kern w:val="24"/>
              </w:rPr>
              <w:t xml:space="preserve"> Social Media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6F" w14:textId="4F38955F" w:rsidR="006009A8" w:rsidRPr="000E08EF" w:rsidRDefault="006009A8" w:rsidP="00AD6292">
            <w:pPr>
              <w:pStyle w:val="TableText"/>
              <w:rPr>
                <w:sz w:val="36"/>
                <w:szCs w:val="36"/>
              </w:rPr>
            </w:pPr>
            <w:r w:rsidRPr="000E08EF">
              <w:rPr>
                <w:rFonts w:eastAsia="Arial Unicode MS"/>
                <w:kern w:val="24"/>
              </w:rPr>
              <w:t>Messaging tools (e.g.</w:t>
            </w:r>
            <w:r w:rsidR="000A5245">
              <w:rPr>
                <w:rFonts w:eastAsia="Arial Unicode MS"/>
                <w:kern w:val="24"/>
              </w:rPr>
              <w:t>,</w:t>
            </w:r>
            <w:r w:rsidRPr="000E08EF">
              <w:rPr>
                <w:rFonts w:eastAsia="Arial Unicode MS"/>
                <w:kern w:val="24"/>
              </w:rPr>
              <w:t xml:space="preserve"> Instant Messenger, Mobile Broadcast Messaging, </w:t>
            </w:r>
            <w:r w:rsidR="000A5245">
              <w:rPr>
                <w:rFonts w:eastAsia="Arial Unicode MS"/>
                <w:kern w:val="24"/>
              </w:rPr>
              <w:t xml:space="preserve">and </w:t>
            </w:r>
            <w:r w:rsidRPr="000E08EF">
              <w:rPr>
                <w:rFonts w:eastAsia="Arial Unicode MS"/>
                <w:kern w:val="24"/>
              </w:rPr>
              <w:t xml:space="preserve">Twitter) </w:t>
            </w:r>
          </w:p>
        </w:tc>
      </w:tr>
      <w:tr w:rsidR="006009A8" w:rsidRPr="000E08EF" w14:paraId="2376907B" w14:textId="77777777" w:rsidTr="00AD7ABB">
        <w:trPr>
          <w:trHeight w:val="335"/>
          <w:jc w:val="center"/>
        </w:trPr>
        <w:tc>
          <w:tcPr>
            <w:tcW w:w="1602" w:type="dxa"/>
            <w:vMerge/>
            <w:tcBorders>
              <w:top w:val="single" w:sz="8" w:space="0" w:color="6E96D5"/>
              <w:left w:val="single" w:sz="8" w:space="0" w:color="6E96D5"/>
              <w:bottom w:val="single" w:sz="8" w:space="0" w:color="6E96D5"/>
              <w:right w:val="single" w:sz="8" w:space="0" w:color="6E96D5"/>
            </w:tcBorders>
            <w:shd w:val="clear" w:color="auto" w:fill="auto"/>
            <w:hideMark/>
          </w:tcPr>
          <w:p w14:paraId="23769073" w14:textId="77777777" w:rsidR="006009A8" w:rsidRPr="000E08EF" w:rsidRDefault="006009A8" w:rsidP="00AD6292">
            <w:pPr>
              <w:pStyle w:val="TableText"/>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74" w14:textId="77777777" w:rsidR="006009A8" w:rsidRPr="000E08EF" w:rsidRDefault="006009A8" w:rsidP="00AD6292">
            <w:pPr>
              <w:pStyle w:val="TableText"/>
              <w:rPr>
                <w:sz w:val="36"/>
                <w:szCs w:val="36"/>
              </w:rPr>
            </w:pPr>
            <w:r w:rsidRPr="000E08EF">
              <w:rPr>
                <w:rFonts w:eastAsia="Arial Unicode MS"/>
                <w:kern w:val="24"/>
              </w:rPr>
              <w:t xml:space="preserve">Collaborative Workplaces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75" w14:textId="14CC663E" w:rsidR="006009A8" w:rsidRPr="00095E5B" w:rsidRDefault="006009A8" w:rsidP="00AD6292">
            <w:pPr>
              <w:pStyle w:val="TableText"/>
              <w:rPr>
                <w:sz w:val="36"/>
                <w:szCs w:val="36"/>
              </w:rPr>
            </w:pPr>
            <w:r w:rsidRPr="00095E5B">
              <w:rPr>
                <w:rFonts w:eastAsia="Arial Unicode MS"/>
                <w:kern w:val="24"/>
              </w:rPr>
              <w:t>SharePoint Portal, Google Apps, Skype for Business</w:t>
            </w:r>
          </w:p>
        </w:tc>
      </w:tr>
      <w:tr w:rsidR="006009A8" w:rsidRPr="000E08EF" w14:paraId="23769086" w14:textId="77777777" w:rsidTr="00AD7ABB">
        <w:trPr>
          <w:trHeight w:val="1397"/>
          <w:jc w:val="center"/>
        </w:trPr>
        <w:tc>
          <w:tcPr>
            <w:tcW w:w="1602" w:type="dxa"/>
            <w:vMerge w:val="restart"/>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7C" w14:textId="77777777" w:rsidR="006009A8" w:rsidRPr="000E08EF" w:rsidRDefault="006009A8" w:rsidP="00AD6292">
            <w:pPr>
              <w:pStyle w:val="TableText"/>
              <w:rPr>
                <w:sz w:val="36"/>
                <w:szCs w:val="36"/>
              </w:rPr>
            </w:pPr>
            <w:r w:rsidRPr="000E08EF">
              <w:rPr>
                <w:rFonts w:eastAsia="Arial Unicode MS"/>
                <w:kern w:val="24"/>
              </w:rPr>
              <w:t>Enterprise Information Management</w:t>
            </w: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7D" w14:textId="77777777" w:rsidR="006009A8" w:rsidRPr="000E08EF" w:rsidRDefault="006009A8" w:rsidP="00AD6292">
            <w:pPr>
              <w:pStyle w:val="TableText"/>
              <w:rPr>
                <w:sz w:val="36"/>
                <w:szCs w:val="36"/>
              </w:rPr>
            </w:pPr>
            <w:r w:rsidRPr="000E08EF">
              <w:rPr>
                <w:rFonts w:eastAsia="Arial Unicode MS"/>
                <w:kern w:val="24"/>
              </w:rPr>
              <w:t xml:space="preserve">Document Management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7E" w14:textId="77777777" w:rsidR="006009A8" w:rsidRPr="00095E5B" w:rsidRDefault="006009A8" w:rsidP="00AD6292">
            <w:pPr>
              <w:pStyle w:val="TableText"/>
              <w:rPr>
                <w:sz w:val="36"/>
                <w:szCs w:val="36"/>
              </w:rPr>
            </w:pPr>
            <w:r w:rsidRPr="00095E5B">
              <w:rPr>
                <w:rFonts w:eastAsia="Arial Unicode MS"/>
                <w:kern w:val="24"/>
              </w:rPr>
              <w:t xml:space="preserve">iManage, Adobe, DropBox </w:t>
            </w:r>
          </w:p>
          <w:p w14:paraId="2376907F" w14:textId="1BC8FEB5" w:rsidR="006009A8" w:rsidRPr="00095E5B" w:rsidRDefault="006009A8" w:rsidP="00991BC8">
            <w:pPr>
              <w:pStyle w:val="TableText"/>
              <w:rPr>
                <w:sz w:val="36"/>
                <w:szCs w:val="36"/>
              </w:rPr>
            </w:pPr>
            <w:r w:rsidRPr="00095E5B">
              <w:rPr>
                <w:rFonts w:eastAsia="Arial Unicode MS"/>
                <w:kern w:val="24"/>
              </w:rPr>
              <w:t xml:space="preserve">DBMS, </w:t>
            </w:r>
            <w:r w:rsidR="000A5245">
              <w:rPr>
                <w:rFonts w:eastAsia="Arial Unicode MS"/>
                <w:kern w:val="24"/>
              </w:rPr>
              <w:t xml:space="preserve">and </w:t>
            </w:r>
            <w:r w:rsidRPr="00095E5B">
              <w:rPr>
                <w:rFonts w:eastAsia="Arial Unicode MS"/>
                <w:kern w:val="24"/>
              </w:rPr>
              <w:t>FileNet</w:t>
            </w:r>
          </w:p>
        </w:tc>
      </w:tr>
      <w:tr w:rsidR="006009A8" w:rsidRPr="000E08EF" w14:paraId="2376908C" w14:textId="77777777" w:rsidTr="00AD7ABB">
        <w:trPr>
          <w:trHeight w:val="335"/>
          <w:jc w:val="center"/>
        </w:trPr>
        <w:tc>
          <w:tcPr>
            <w:tcW w:w="1602" w:type="dxa"/>
            <w:vMerge/>
            <w:tcBorders>
              <w:top w:val="single" w:sz="8" w:space="0" w:color="6E96D5"/>
              <w:left w:val="single" w:sz="8" w:space="0" w:color="6E96D5"/>
              <w:bottom w:val="single" w:sz="8" w:space="0" w:color="6E96D5"/>
              <w:right w:val="single" w:sz="8" w:space="0" w:color="6E96D5"/>
            </w:tcBorders>
            <w:shd w:val="clear" w:color="auto" w:fill="auto"/>
            <w:hideMark/>
          </w:tcPr>
          <w:p w14:paraId="23769087" w14:textId="77777777" w:rsidR="006009A8" w:rsidRPr="000E08EF" w:rsidRDefault="006009A8" w:rsidP="00AD6292">
            <w:pPr>
              <w:pStyle w:val="TableText"/>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88" w14:textId="77777777" w:rsidR="006009A8" w:rsidRPr="000E08EF" w:rsidRDefault="006009A8" w:rsidP="00AD6292">
            <w:pPr>
              <w:pStyle w:val="TableText"/>
              <w:rPr>
                <w:sz w:val="36"/>
                <w:szCs w:val="36"/>
              </w:rPr>
            </w:pPr>
            <w:r w:rsidRPr="000E08EF">
              <w:rPr>
                <w:rFonts w:eastAsia="Arial Unicode MS"/>
                <w:kern w:val="24"/>
              </w:rPr>
              <w:t xml:space="preserve">Data Management Analytics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89" w14:textId="0544F72E" w:rsidR="006009A8" w:rsidRPr="00095E5B" w:rsidRDefault="006009A8" w:rsidP="000A5245">
            <w:pPr>
              <w:pStyle w:val="TableText"/>
              <w:rPr>
                <w:sz w:val="36"/>
                <w:szCs w:val="36"/>
              </w:rPr>
            </w:pPr>
            <w:r w:rsidRPr="00095E5B">
              <w:rPr>
                <w:rFonts w:eastAsia="Arial Unicode MS"/>
                <w:kern w:val="24"/>
              </w:rPr>
              <w:t>ETL Tools</w:t>
            </w:r>
            <w:r w:rsidR="000A5245">
              <w:rPr>
                <w:rFonts w:eastAsia="Arial Unicode MS"/>
                <w:kern w:val="24"/>
              </w:rPr>
              <w:t xml:space="preserve"> and</w:t>
            </w:r>
            <w:r w:rsidRPr="00095E5B">
              <w:rPr>
                <w:rFonts w:eastAsia="Arial Unicode MS"/>
                <w:kern w:val="24"/>
              </w:rPr>
              <w:t xml:space="preserve"> Reporting </w:t>
            </w:r>
          </w:p>
        </w:tc>
      </w:tr>
      <w:tr w:rsidR="006009A8" w:rsidRPr="000E08EF" w14:paraId="23769091" w14:textId="77777777" w:rsidTr="00AD7ABB">
        <w:trPr>
          <w:trHeight w:val="335"/>
          <w:jc w:val="center"/>
        </w:trPr>
        <w:tc>
          <w:tcPr>
            <w:tcW w:w="1602" w:type="dxa"/>
            <w:vMerge/>
            <w:tcBorders>
              <w:top w:val="single" w:sz="8" w:space="0" w:color="6E96D5"/>
              <w:left w:val="single" w:sz="8" w:space="0" w:color="6E96D5"/>
              <w:bottom w:val="single" w:sz="8" w:space="0" w:color="6E96D5"/>
              <w:right w:val="single" w:sz="8" w:space="0" w:color="6E96D5"/>
            </w:tcBorders>
            <w:shd w:val="clear" w:color="auto" w:fill="auto"/>
            <w:hideMark/>
          </w:tcPr>
          <w:p w14:paraId="2376908D" w14:textId="77777777" w:rsidR="006009A8" w:rsidRPr="000E08EF" w:rsidRDefault="006009A8" w:rsidP="00AD6292">
            <w:pPr>
              <w:pStyle w:val="TableText"/>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8E" w14:textId="74D2E54A" w:rsidR="006009A8" w:rsidRPr="000E08EF" w:rsidRDefault="006009A8" w:rsidP="00AD6292">
            <w:pPr>
              <w:pStyle w:val="TableText"/>
              <w:rPr>
                <w:sz w:val="36"/>
                <w:szCs w:val="36"/>
              </w:rPr>
            </w:pPr>
            <w:r w:rsidRPr="000E08EF">
              <w:rPr>
                <w:rFonts w:eastAsia="Arial Unicode MS"/>
                <w:kern w:val="24"/>
              </w:rPr>
              <w:t>Geospatial, Graphics</w:t>
            </w:r>
            <w:r w:rsidR="000A5245">
              <w:rPr>
                <w:rFonts w:eastAsia="Arial Unicode MS"/>
                <w:kern w:val="24"/>
              </w:rPr>
              <w:t>,</w:t>
            </w:r>
            <w:r w:rsidRPr="000E08EF">
              <w:rPr>
                <w:rFonts w:eastAsia="Arial Unicode MS"/>
                <w:kern w:val="24"/>
              </w:rPr>
              <w:t xml:space="preserve"> and Imaging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8F" w14:textId="49A2B6A0" w:rsidR="006009A8" w:rsidRPr="00095E5B" w:rsidRDefault="006009A8" w:rsidP="00C22C4A">
            <w:pPr>
              <w:pStyle w:val="TableText"/>
              <w:rPr>
                <w:sz w:val="36"/>
                <w:szCs w:val="36"/>
              </w:rPr>
            </w:pPr>
            <w:r w:rsidRPr="00095E5B">
              <w:rPr>
                <w:rFonts w:eastAsia="Arial Unicode MS"/>
                <w:kern w:val="24"/>
              </w:rPr>
              <w:t>ESRI software/ARCGIS (e.g.</w:t>
            </w:r>
            <w:r w:rsidR="000A5245">
              <w:rPr>
                <w:rFonts w:eastAsia="Arial Unicode MS"/>
                <w:kern w:val="24"/>
              </w:rPr>
              <w:t>,</w:t>
            </w:r>
            <w:r w:rsidRPr="00095E5B">
              <w:rPr>
                <w:rFonts w:eastAsia="Arial Unicode MS"/>
                <w:kern w:val="24"/>
              </w:rPr>
              <w:t xml:space="preserve"> ARCInfo, ARCMap, </w:t>
            </w:r>
            <w:r w:rsidR="000A5245">
              <w:rPr>
                <w:rFonts w:eastAsia="Arial Unicode MS"/>
                <w:kern w:val="24"/>
              </w:rPr>
              <w:t>and</w:t>
            </w:r>
            <w:r w:rsidRPr="00095E5B">
              <w:rPr>
                <w:rFonts w:eastAsia="Arial Unicode MS"/>
                <w:kern w:val="24"/>
              </w:rPr>
              <w:t xml:space="preserve">ARCGIS Geoportal </w:t>
            </w:r>
          </w:p>
        </w:tc>
      </w:tr>
      <w:tr w:rsidR="006009A8" w:rsidRPr="000E08EF" w14:paraId="23769096" w14:textId="77777777" w:rsidTr="00AD7ABB">
        <w:trPr>
          <w:trHeight w:val="335"/>
          <w:jc w:val="center"/>
        </w:trPr>
        <w:tc>
          <w:tcPr>
            <w:tcW w:w="1602" w:type="dxa"/>
            <w:vMerge w:val="restart"/>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92" w14:textId="77777777" w:rsidR="006009A8" w:rsidRPr="000E08EF" w:rsidRDefault="006009A8" w:rsidP="00AD6292">
            <w:pPr>
              <w:pStyle w:val="TableText"/>
              <w:rPr>
                <w:sz w:val="36"/>
                <w:szCs w:val="36"/>
              </w:rPr>
            </w:pPr>
            <w:r w:rsidRPr="000E08EF">
              <w:rPr>
                <w:rFonts w:eastAsia="Arial Unicode MS"/>
                <w:kern w:val="24"/>
              </w:rPr>
              <w:t>Enterprise Application Environment</w:t>
            </w: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93" w14:textId="77777777" w:rsidR="006009A8" w:rsidRPr="000E08EF" w:rsidRDefault="006009A8" w:rsidP="00AD6292">
            <w:pPr>
              <w:pStyle w:val="TableText"/>
              <w:rPr>
                <w:sz w:val="36"/>
                <w:szCs w:val="36"/>
              </w:rPr>
            </w:pPr>
            <w:r w:rsidRPr="000E08EF">
              <w:rPr>
                <w:rFonts w:eastAsia="Arial Unicode MS"/>
                <w:kern w:val="24"/>
              </w:rPr>
              <w:t xml:space="preserve">Enterprise Application Interaction </w:t>
            </w:r>
            <w:r>
              <w:rPr>
                <w:rFonts w:eastAsia="Arial Unicode MS"/>
                <w:kern w:val="24"/>
              </w:rPr>
              <w:t>and</w:t>
            </w:r>
            <w:r w:rsidRPr="000E08EF">
              <w:rPr>
                <w:rFonts w:eastAsia="Arial Unicode MS"/>
                <w:kern w:val="24"/>
              </w:rPr>
              <w:t xml:space="preserve"> Integration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94" w14:textId="77777777" w:rsidR="006009A8" w:rsidRPr="00095E5B" w:rsidRDefault="006009A8" w:rsidP="00AD6292">
            <w:pPr>
              <w:pStyle w:val="TableText"/>
              <w:rPr>
                <w:sz w:val="36"/>
                <w:szCs w:val="36"/>
              </w:rPr>
            </w:pPr>
            <w:r w:rsidRPr="00095E5B">
              <w:rPr>
                <w:rFonts w:eastAsia="Arial Unicode MS"/>
                <w:kern w:val="24"/>
              </w:rPr>
              <w:t xml:space="preserve">Web Services </w:t>
            </w:r>
          </w:p>
        </w:tc>
      </w:tr>
      <w:tr w:rsidR="006009A8" w:rsidRPr="000E08EF" w14:paraId="2376909B" w14:textId="77777777" w:rsidTr="00AD7ABB">
        <w:trPr>
          <w:trHeight w:val="335"/>
          <w:jc w:val="center"/>
        </w:trPr>
        <w:tc>
          <w:tcPr>
            <w:tcW w:w="1602" w:type="dxa"/>
            <w:vMerge/>
            <w:tcBorders>
              <w:top w:val="single" w:sz="8" w:space="0" w:color="6E96D5"/>
              <w:left w:val="single" w:sz="8" w:space="0" w:color="6E96D5"/>
              <w:bottom w:val="single" w:sz="8" w:space="0" w:color="6E96D5"/>
              <w:right w:val="single" w:sz="8" w:space="0" w:color="6E96D5"/>
            </w:tcBorders>
            <w:shd w:val="clear" w:color="auto" w:fill="auto"/>
            <w:hideMark/>
          </w:tcPr>
          <w:p w14:paraId="23769097" w14:textId="77777777" w:rsidR="006009A8" w:rsidRPr="000E08EF" w:rsidRDefault="006009A8" w:rsidP="00AD6292">
            <w:pPr>
              <w:spacing w:after="0"/>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98" w14:textId="77777777" w:rsidR="006009A8" w:rsidRPr="00A0597B" w:rsidRDefault="006009A8" w:rsidP="00AD6292">
            <w:pPr>
              <w:pStyle w:val="TableText"/>
              <w:rPr>
                <w:rFonts w:eastAsia="Arial Unicode MS"/>
                <w:kern w:val="24"/>
              </w:rPr>
            </w:pPr>
            <w:r w:rsidRPr="00A0597B">
              <w:rPr>
                <w:rFonts w:eastAsia="Arial Unicode MS"/>
                <w:kern w:val="24"/>
              </w:rPr>
              <w:t xml:space="preserve">Client/Server Applications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99" w14:textId="77777777" w:rsidR="006009A8" w:rsidRPr="00095E5B" w:rsidRDefault="006009A8" w:rsidP="00AD6292">
            <w:pPr>
              <w:pStyle w:val="TableText"/>
              <w:rPr>
                <w:rFonts w:eastAsia="Arial Unicode MS"/>
                <w:kern w:val="24"/>
              </w:rPr>
            </w:pPr>
            <w:r w:rsidRPr="00095E5B">
              <w:rPr>
                <w:rFonts w:eastAsia="Arial Unicode MS"/>
                <w:kern w:val="24"/>
              </w:rPr>
              <w:t xml:space="preserve">Development Tools </w:t>
            </w:r>
          </w:p>
        </w:tc>
      </w:tr>
      <w:tr w:rsidR="006009A8" w:rsidRPr="000E08EF" w14:paraId="237690A0" w14:textId="77777777" w:rsidTr="00AD7ABB">
        <w:trPr>
          <w:trHeight w:val="335"/>
          <w:jc w:val="center"/>
        </w:trPr>
        <w:tc>
          <w:tcPr>
            <w:tcW w:w="1602" w:type="dxa"/>
            <w:vMerge/>
            <w:tcBorders>
              <w:top w:val="single" w:sz="8" w:space="0" w:color="6E96D5"/>
              <w:left w:val="single" w:sz="8" w:space="0" w:color="6E96D5"/>
              <w:bottom w:val="single" w:sz="8" w:space="0" w:color="6E96D5"/>
              <w:right w:val="single" w:sz="8" w:space="0" w:color="6E96D5"/>
            </w:tcBorders>
            <w:shd w:val="clear" w:color="auto" w:fill="auto"/>
            <w:hideMark/>
          </w:tcPr>
          <w:p w14:paraId="2376909C" w14:textId="77777777" w:rsidR="006009A8" w:rsidRPr="000E08EF" w:rsidRDefault="006009A8" w:rsidP="00AD6292">
            <w:pPr>
              <w:spacing w:after="0"/>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9D" w14:textId="77777777" w:rsidR="006009A8" w:rsidRPr="00A0597B" w:rsidRDefault="006009A8" w:rsidP="00AD6292">
            <w:pPr>
              <w:pStyle w:val="TableText"/>
              <w:rPr>
                <w:rFonts w:eastAsia="Arial Unicode MS"/>
                <w:kern w:val="24"/>
              </w:rPr>
            </w:pPr>
            <w:r w:rsidRPr="00A0597B">
              <w:rPr>
                <w:rFonts w:eastAsia="Arial Unicode MS"/>
                <w:kern w:val="24"/>
              </w:rPr>
              <w:t xml:space="preserve">Web Applications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9E" w14:textId="0244E95A" w:rsidR="006009A8" w:rsidRPr="00095E5B" w:rsidRDefault="006009A8" w:rsidP="00AD6292">
            <w:pPr>
              <w:pStyle w:val="TableText"/>
              <w:rPr>
                <w:rFonts w:eastAsia="Arial Unicode MS"/>
                <w:kern w:val="24"/>
              </w:rPr>
            </w:pPr>
            <w:r w:rsidRPr="00095E5B">
              <w:rPr>
                <w:rFonts w:eastAsia="Arial Unicode MS"/>
                <w:kern w:val="24"/>
              </w:rPr>
              <w:t xml:space="preserve">Development Tools (Java, .NET, PHP, Perl, </w:t>
            </w:r>
            <w:r w:rsidR="000A5245">
              <w:rPr>
                <w:rFonts w:eastAsia="Arial Unicode MS"/>
                <w:kern w:val="24"/>
              </w:rPr>
              <w:t xml:space="preserve">and </w:t>
            </w:r>
            <w:r w:rsidRPr="00095E5B">
              <w:rPr>
                <w:rFonts w:eastAsia="Arial Unicode MS"/>
                <w:kern w:val="24"/>
              </w:rPr>
              <w:t>Oracle Forms)</w:t>
            </w:r>
          </w:p>
        </w:tc>
      </w:tr>
      <w:tr w:rsidR="006009A8" w:rsidRPr="000E08EF" w14:paraId="237690A5" w14:textId="77777777" w:rsidTr="00AA7CC6">
        <w:trPr>
          <w:cantSplit/>
          <w:trHeight w:val="335"/>
          <w:jc w:val="center"/>
        </w:trPr>
        <w:tc>
          <w:tcPr>
            <w:tcW w:w="1602" w:type="dxa"/>
            <w:vMerge/>
            <w:tcBorders>
              <w:top w:val="single" w:sz="8" w:space="0" w:color="6E96D5"/>
              <w:left w:val="single" w:sz="8" w:space="0" w:color="6E96D5"/>
              <w:bottom w:val="single" w:sz="8" w:space="0" w:color="6E96D5"/>
              <w:right w:val="single" w:sz="8" w:space="0" w:color="6E96D5"/>
            </w:tcBorders>
            <w:shd w:val="clear" w:color="auto" w:fill="auto"/>
            <w:hideMark/>
          </w:tcPr>
          <w:p w14:paraId="237690A1" w14:textId="77777777" w:rsidR="006009A8" w:rsidRPr="000E08EF" w:rsidRDefault="006009A8" w:rsidP="00AD6292">
            <w:pPr>
              <w:spacing w:after="0"/>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A2" w14:textId="77777777" w:rsidR="006009A8" w:rsidRPr="00A0597B" w:rsidRDefault="006009A8" w:rsidP="00AD6292">
            <w:pPr>
              <w:pStyle w:val="TableText"/>
              <w:rPr>
                <w:rFonts w:eastAsia="Arial Unicode MS"/>
                <w:kern w:val="24"/>
              </w:rPr>
            </w:pPr>
            <w:r w:rsidRPr="00A0597B">
              <w:rPr>
                <w:rFonts w:eastAsia="Arial Unicode MS"/>
                <w:kern w:val="24"/>
              </w:rPr>
              <w:t xml:space="preserve">Mobile Applications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hideMark/>
          </w:tcPr>
          <w:p w14:paraId="237690A3" w14:textId="77777777" w:rsidR="006009A8" w:rsidRPr="00095E5B" w:rsidRDefault="006009A8" w:rsidP="00AD6292">
            <w:pPr>
              <w:pStyle w:val="TableText"/>
              <w:rPr>
                <w:rFonts w:eastAsia="Arial Unicode MS"/>
                <w:kern w:val="24"/>
              </w:rPr>
            </w:pPr>
            <w:r w:rsidRPr="00095E5B">
              <w:rPr>
                <w:rFonts w:eastAsia="Arial Unicode MS"/>
                <w:kern w:val="24"/>
              </w:rPr>
              <w:t>Development Tools</w:t>
            </w:r>
          </w:p>
        </w:tc>
      </w:tr>
      <w:tr w:rsidR="006009A8" w:rsidRPr="00A0597B" w14:paraId="237690B7" w14:textId="77777777" w:rsidTr="00AA7CC6">
        <w:trPr>
          <w:trHeight w:val="335"/>
          <w:jc w:val="center"/>
        </w:trPr>
        <w:tc>
          <w:tcPr>
            <w:tcW w:w="1602" w:type="dxa"/>
            <w:vMerge w:val="restart"/>
            <w:tcBorders>
              <w:top w:val="single" w:sz="8" w:space="0" w:color="6E96D5"/>
              <w:left w:val="single" w:sz="8" w:space="0" w:color="6E96D5"/>
              <w:bottom w:val="single" w:sz="8" w:space="0" w:color="6E96D5"/>
              <w:right w:val="single" w:sz="8" w:space="0" w:color="6E96D5"/>
            </w:tcBorders>
            <w:shd w:val="clear" w:color="auto" w:fill="auto"/>
          </w:tcPr>
          <w:p w14:paraId="237690A6" w14:textId="77777777" w:rsidR="006009A8" w:rsidRPr="00A0597B" w:rsidRDefault="006009A8" w:rsidP="00AD6292">
            <w:pPr>
              <w:pStyle w:val="TableText"/>
              <w:rPr>
                <w:rFonts w:eastAsia="Arial Unicode MS"/>
                <w:kern w:val="24"/>
              </w:rPr>
            </w:pPr>
            <w:r w:rsidRPr="00A0597B">
              <w:rPr>
                <w:rFonts w:eastAsia="Arial Unicode MS"/>
                <w:kern w:val="24"/>
              </w:rPr>
              <w:t>Enterprise Infrastructure</w:t>
            </w: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A7" w14:textId="77777777" w:rsidR="006009A8" w:rsidRPr="00A0597B" w:rsidRDefault="006009A8" w:rsidP="00AD6292">
            <w:pPr>
              <w:pStyle w:val="TableText"/>
              <w:rPr>
                <w:rFonts w:eastAsia="Arial Unicode MS"/>
                <w:kern w:val="24"/>
              </w:rPr>
            </w:pPr>
            <w:r>
              <w:rPr>
                <w:rFonts w:eastAsia="Arial Unicode MS"/>
                <w:kern w:val="24"/>
              </w:rPr>
              <w:t>Directory Services</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A8" w14:textId="41CB4001" w:rsidR="006009A8" w:rsidRPr="00095E5B" w:rsidRDefault="006009A8" w:rsidP="00AD6292">
            <w:pPr>
              <w:pStyle w:val="TableText"/>
              <w:rPr>
                <w:rFonts w:eastAsia="Arial Unicode MS"/>
                <w:kern w:val="24"/>
              </w:rPr>
            </w:pPr>
            <w:r w:rsidRPr="00095E5B">
              <w:rPr>
                <w:rFonts w:eastAsia="Arial Unicode MS"/>
                <w:kern w:val="24"/>
              </w:rPr>
              <w:t>DNS</w:t>
            </w:r>
            <w:r w:rsidR="000A5245">
              <w:rPr>
                <w:rFonts w:eastAsia="Arial Unicode MS"/>
                <w:kern w:val="24"/>
              </w:rPr>
              <w:t xml:space="preserve"> and</w:t>
            </w:r>
            <w:r w:rsidRPr="00095E5B">
              <w:rPr>
                <w:rFonts w:eastAsia="Arial Unicode MS"/>
                <w:kern w:val="24"/>
              </w:rPr>
              <w:t xml:space="preserve"> Active Directory </w:t>
            </w:r>
            <w:r w:rsidR="00565B9D" w:rsidRPr="00095E5B">
              <w:rPr>
                <w:rFonts w:eastAsia="Arial Unicode MS"/>
                <w:kern w:val="24"/>
              </w:rPr>
              <w:t>for the Executive Branch</w:t>
            </w:r>
          </w:p>
          <w:p w14:paraId="237690A9" w14:textId="77777777" w:rsidR="006009A8" w:rsidRPr="00095E5B" w:rsidRDefault="006009A8" w:rsidP="00AD6292">
            <w:pPr>
              <w:pStyle w:val="TableText"/>
              <w:rPr>
                <w:rFonts w:eastAsia="Arial Unicode MS"/>
                <w:kern w:val="24"/>
              </w:rPr>
            </w:pPr>
          </w:p>
        </w:tc>
      </w:tr>
      <w:tr w:rsidR="006009A8" w:rsidRPr="00A0597B" w14:paraId="237690BD" w14:textId="77777777" w:rsidTr="00AA7CC6">
        <w:trPr>
          <w:trHeight w:val="335"/>
          <w:jc w:val="center"/>
        </w:trPr>
        <w:tc>
          <w:tcPr>
            <w:tcW w:w="1602" w:type="dxa"/>
            <w:vMerge/>
            <w:tcBorders>
              <w:left w:val="single" w:sz="8" w:space="0" w:color="6E96D5"/>
              <w:bottom w:val="single" w:sz="8" w:space="0" w:color="6E96D5"/>
              <w:right w:val="single" w:sz="8" w:space="0" w:color="6E96D5"/>
            </w:tcBorders>
            <w:shd w:val="clear" w:color="auto" w:fill="auto"/>
          </w:tcPr>
          <w:p w14:paraId="237690B8" w14:textId="77777777" w:rsidR="006009A8" w:rsidRPr="00A0597B" w:rsidRDefault="006009A8" w:rsidP="00AD6292">
            <w:pPr>
              <w:spacing w:after="0"/>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B9" w14:textId="28B8D147" w:rsidR="006009A8" w:rsidRPr="00A0597B" w:rsidRDefault="006009A8" w:rsidP="00AD6292">
            <w:pPr>
              <w:pStyle w:val="TableText"/>
              <w:rPr>
                <w:rFonts w:eastAsia="Arial Unicode MS"/>
                <w:kern w:val="24"/>
              </w:rPr>
            </w:pPr>
            <w:r w:rsidRPr="00A0597B">
              <w:rPr>
                <w:rFonts w:eastAsia="Arial Unicode MS"/>
                <w:kern w:val="24"/>
              </w:rPr>
              <w:t xml:space="preserve">Enterprise Systems Management (configuration, performance, capacity, availability, licensing, </w:t>
            </w:r>
            <w:r w:rsidR="000A5245">
              <w:rPr>
                <w:rFonts w:eastAsia="Arial Unicode MS"/>
                <w:kern w:val="24"/>
              </w:rPr>
              <w:t xml:space="preserve">and </w:t>
            </w:r>
            <w:r w:rsidRPr="00A0597B">
              <w:rPr>
                <w:rFonts w:eastAsia="Arial Unicode MS"/>
                <w:kern w:val="24"/>
              </w:rPr>
              <w:t xml:space="preserve">patching) </w:t>
            </w:r>
          </w:p>
          <w:p w14:paraId="237690BA" w14:textId="77777777" w:rsidR="006009A8" w:rsidRPr="00A0597B" w:rsidRDefault="006009A8" w:rsidP="00AD6292">
            <w:pPr>
              <w:pStyle w:val="TableText"/>
              <w:rPr>
                <w:rFonts w:eastAsia="Arial Unicode MS"/>
                <w:kern w:val="24"/>
              </w:rPr>
            </w:pP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BB" w14:textId="41AFB8CD" w:rsidR="006009A8" w:rsidRPr="00095E5B" w:rsidRDefault="006009A8" w:rsidP="00AD6292">
            <w:pPr>
              <w:pStyle w:val="TableText"/>
              <w:rPr>
                <w:rFonts w:eastAsia="Arial Unicode MS"/>
                <w:kern w:val="24"/>
              </w:rPr>
            </w:pPr>
            <w:r w:rsidRPr="00095E5B">
              <w:rPr>
                <w:rFonts w:eastAsia="Arial Unicode MS"/>
                <w:kern w:val="24"/>
              </w:rPr>
              <w:t>Centralized Active Directory being established</w:t>
            </w:r>
            <w:r w:rsidR="00565B9D" w:rsidRPr="00095E5B">
              <w:rPr>
                <w:rFonts w:eastAsia="Arial Unicode MS"/>
                <w:kern w:val="24"/>
              </w:rPr>
              <w:t xml:space="preserve"> for the Executive Branch.</w:t>
            </w:r>
          </w:p>
        </w:tc>
      </w:tr>
      <w:tr w:rsidR="006009A8" w:rsidRPr="00A0597B" w14:paraId="237690C2" w14:textId="77777777" w:rsidTr="00AA7CC6">
        <w:trPr>
          <w:trHeight w:val="335"/>
          <w:jc w:val="center"/>
        </w:trPr>
        <w:tc>
          <w:tcPr>
            <w:tcW w:w="1602" w:type="dxa"/>
            <w:vMerge/>
            <w:tcBorders>
              <w:left w:val="single" w:sz="8" w:space="0" w:color="6E96D5"/>
              <w:bottom w:val="single" w:sz="8" w:space="0" w:color="6E96D5"/>
              <w:right w:val="single" w:sz="8" w:space="0" w:color="6E96D5"/>
            </w:tcBorders>
            <w:shd w:val="clear" w:color="auto" w:fill="auto"/>
          </w:tcPr>
          <w:p w14:paraId="237690BE" w14:textId="77777777" w:rsidR="006009A8" w:rsidRPr="00A0597B" w:rsidRDefault="006009A8" w:rsidP="00AD6292">
            <w:pPr>
              <w:spacing w:after="0"/>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BF" w14:textId="77777777" w:rsidR="006009A8" w:rsidRPr="00A0597B" w:rsidRDefault="006009A8" w:rsidP="00AD6292">
            <w:pPr>
              <w:pStyle w:val="TableText"/>
              <w:rPr>
                <w:rFonts w:eastAsia="Arial Unicode MS"/>
                <w:kern w:val="24"/>
              </w:rPr>
            </w:pPr>
            <w:r w:rsidRPr="00A0597B">
              <w:rPr>
                <w:rFonts w:eastAsia="Arial Unicode MS"/>
                <w:kern w:val="24"/>
              </w:rPr>
              <w:t xml:space="preserve">Web Portals </w:t>
            </w:r>
            <w:r>
              <w:rPr>
                <w:rFonts w:eastAsia="Arial Unicode MS"/>
                <w:kern w:val="24"/>
              </w:rPr>
              <w:t>and</w:t>
            </w:r>
            <w:r w:rsidRPr="00A0597B">
              <w:rPr>
                <w:rFonts w:eastAsia="Arial Unicode MS"/>
                <w:kern w:val="24"/>
              </w:rPr>
              <w:t xml:space="preserve"> Platforms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C0" w14:textId="516B1237" w:rsidR="006009A8" w:rsidRPr="00095E5B" w:rsidRDefault="006009A8" w:rsidP="003D478D">
            <w:pPr>
              <w:pStyle w:val="TableText"/>
              <w:rPr>
                <w:rFonts w:eastAsia="Arial Unicode MS"/>
                <w:kern w:val="24"/>
              </w:rPr>
            </w:pPr>
            <w:r w:rsidRPr="00095E5B">
              <w:rPr>
                <w:rFonts w:eastAsia="Arial Unicode MS"/>
                <w:kern w:val="24"/>
              </w:rPr>
              <w:t xml:space="preserve">WordPress Web Content Management </w:t>
            </w:r>
          </w:p>
        </w:tc>
      </w:tr>
      <w:tr w:rsidR="006009A8" w:rsidRPr="00A0597B" w14:paraId="237690C7" w14:textId="77777777" w:rsidTr="00AA7CC6">
        <w:trPr>
          <w:trHeight w:val="335"/>
          <w:jc w:val="center"/>
        </w:trPr>
        <w:tc>
          <w:tcPr>
            <w:tcW w:w="1602" w:type="dxa"/>
            <w:vMerge/>
            <w:tcBorders>
              <w:left w:val="single" w:sz="8" w:space="0" w:color="6E96D5"/>
              <w:bottom w:val="single" w:sz="8" w:space="0" w:color="6E96D5"/>
              <w:right w:val="single" w:sz="8" w:space="0" w:color="6E96D5"/>
            </w:tcBorders>
            <w:shd w:val="clear" w:color="auto" w:fill="auto"/>
          </w:tcPr>
          <w:p w14:paraId="237690C3" w14:textId="77777777" w:rsidR="006009A8" w:rsidRPr="00A0597B" w:rsidRDefault="006009A8" w:rsidP="00AD6292">
            <w:pPr>
              <w:spacing w:after="0"/>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C4" w14:textId="77777777" w:rsidR="006009A8" w:rsidRPr="00A0597B" w:rsidRDefault="006009A8" w:rsidP="00AD6292">
            <w:pPr>
              <w:pStyle w:val="TableText"/>
              <w:rPr>
                <w:rFonts w:eastAsia="Arial Unicode MS"/>
                <w:kern w:val="24"/>
              </w:rPr>
            </w:pPr>
            <w:r w:rsidRPr="00A0597B">
              <w:rPr>
                <w:rFonts w:eastAsia="Arial Unicode MS"/>
                <w:kern w:val="24"/>
              </w:rPr>
              <w:t xml:space="preserve">Enterprise Servers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C5" w14:textId="45DBFD1C" w:rsidR="006009A8" w:rsidRPr="00095E5B" w:rsidRDefault="006009A8" w:rsidP="00AD6292">
            <w:pPr>
              <w:pStyle w:val="TableText"/>
              <w:rPr>
                <w:rFonts w:eastAsia="Arial Unicode MS"/>
                <w:kern w:val="24"/>
              </w:rPr>
            </w:pPr>
            <w:r w:rsidRPr="00095E5B">
              <w:rPr>
                <w:rFonts w:eastAsia="Arial Unicode MS"/>
                <w:kern w:val="24"/>
              </w:rPr>
              <w:t xml:space="preserve">IBM, Dell, </w:t>
            </w:r>
            <w:r w:rsidR="000A5245">
              <w:rPr>
                <w:rFonts w:eastAsia="Arial Unicode MS"/>
                <w:kern w:val="24"/>
              </w:rPr>
              <w:t xml:space="preserve">and </w:t>
            </w:r>
            <w:r w:rsidRPr="00095E5B">
              <w:rPr>
                <w:rFonts w:eastAsia="Arial Unicode MS"/>
                <w:kern w:val="24"/>
              </w:rPr>
              <w:t xml:space="preserve">HP </w:t>
            </w:r>
          </w:p>
        </w:tc>
      </w:tr>
      <w:tr w:rsidR="006009A8" w:rsidRPr="00A0597B" w14:paraId="237690CC" w14:textId="77777777" w:rsidTr="00AA7CC6">
        <w:trPr>
          <w:trHeight w:val="505"/>
          <w:jc w:val="center"/>
        </w:trPr>
        <w:tc>
          <w:tcPr>
            <w:tcW w:w="1602" w:type="dxa"/>
            <w:vMerge/>
            <w:tcBorders>
              <w:left w:val="single" w:sz="8" w:space="0" w:color="6E96D5"/>
              <w:bottom w:val="single" w:sz="8" w:space="0" w:color="6E96D5"/>
              <w:right w:val="single" w:sz="8" w:space="0" w:color="6E96D5"/>
            </w:tcBorders>
            <w:shd w:val="clear" w:color="auto" w:fill="auto"/>
          </w:tcPr>
          <w:p w14:paraId="237690C8" w14:textId="77777777" w:rsidR="006009A8" w:rsidRPr="00A0597B" w:rsidRDefault="006009A8" w:rsidP="00AD6292">
            <w:pPr>
              <w:spacing w:after="0"/>
              <w:rPr>
                <w:sz w:val="36"/>
                <w:szCs w:val="36"/>
              </w:rPr>
            </w:pPr>
          </w:p>
        </w:tc>
        <w:tc>
          <w:tcPr>
            <w:tcW w:w="1710" w:type="dxa"/>
            <w:vMerge w:val="restart"/>
            <w:tcBorders>
              <w:top w:val="single" w:sz="8" w:space="0" w:color="6E96D5"/>
              <w:left w:val="single" w:sz="8" w:space="0" w:color="6E96D5"/>
              <w:right w:val="single" w:sz="8" w:space="0" w:color="6E96D5"/>
            </w:tcBorders>
            <w:shd w:val="clear" w:color="auto" w:fill="auto"/>
            <w:tcMar>
              <w:top w:w="72" w:type="dxa"/>
              <w:left w:w="72" w:type="dxa"/>
              <w:bottom w:w="72" w:type="dxa"/>
              <w:right w:w="72" w:type="dxa"/>
            </w:tcMar>
          </w:tcPr>
          <w:p w14:paraId="237690C9" w14:textId="583AA4CB" w:rsidR="006009A8" w:rsidRPr="00A0597B" w:rsidRDefault="006009A8" w:rsidP="00AD6292">
            <w:pPr>
              <w:pStyle w:val="TableText"/>
              <w:rPr>
                <w:rFonts w:eastAsia="Arial Unicode MS"/>
                <w:kern w:val="24"/>
              </w:rPr>
            </w:pPr>
            <w:r>
              <w:rPr>
                <w:rFonts w:eastAsia="Arial Unicode MS"/>
                <w:kern w:val="24"/>
              </w:rPr>
              <w:t>Hosting Environments</w:t>
            </w:r>
          </w:p>
        </w:tc>
        <w:tc>
          <w:tcPr>
            <w:tcW w:w="2520" w:type="dxa"/>
            <w:vMerge w:val="restart"/>
            <w:tcBorders>
              <w:top w:val="single" w:sz="8" w:space="0" w:color="6E96D5"/>
              <w:left w:val="single" w:sz="8" w:space="0" w:color="6E96D5"/>
              <w:right w:val="single" w:sz="8" w:space="0" w:color="6E96D5"/>
            </w:tcBorders>
            <w:shd w:val="clear" w:color="auto" w:fill="auto"/>
            <w:tcMar>
              <w:top w:w="72" w:type="dxa"/>
              <w:left w:w="72" w:type="dxa"/>
              <w:bottom w:w="72" w:type="dxa"/>
              <w:right w:w="72" w:type="dxa"/>
            </w:tcMar>
          </w:tcPr>
          <w:p w14:paraId="237690CA" w14:textId="2D634B38" w:rsidR="006009A8" w:rsidRPr="00095E5B" w:rsidRDefault="006009A8" w:rsidP="000A5245">
            <w:pPr>
              <w:pStyle w:val="TableText"/>
              <w:rPr>
                <w:rFonts w:eastAsia="Arial Unicode MS"/>
                <w:kern w:val="24"/>
              </w:rPr>
            </w:pPr>
            <w:r w:rsidRPr="00095E5B">
              <w:rPr>
                <w:rFonts w:eastAsia="Arial Unicode MS"/>
                <w:kern w:val="24"/>
              </w:rPr>
              <w:t>On-premise data centers</w:t>
            </w:r>
            <w:r w:rsidR="000A5245">
              <w:rPr>
                <w:rFonts w:eastAsia="Arial Unicode MS"/>
                <w:kern w:val="24"/>
              </w:rPr>
              <w:t xml:space="preserve"> and</w:t>
            </w:r>
            <w:r w:rsidRPr="00095E5B">
              <w:rPr>
                <w:rFonts w:eastAsia="Arial Unicode MS"/>
                <w:kern w:val="24"/>
              </w:rPr>
              <w:t xml:space="preserve"> server rooms</w:t>
            </w:r>
          </w:p>
        </w:tc>
      </w:tr>
      <w:tr w:rsidR="006009A8" w:rsidRPr="00A0597B" w14:paraId="237690D1" w14:textId="77777777" w:rsidTr="00AA7CC6">
        <w:trPr>
          <w:trHeight w:val="335"/>
          <w:jc w:val="center"/>
        </w:trPr>
        <w:tc>
          <w:tcPr>
            <w:tcW w:w="1602" w:type="dxa"/>
            <w:tcBorders>
              <w:top w:val="single" w:sz="8" w:space="0" w:color="6E96D5"/>
              <w:left w:val="single" w:sz="8" w:space="0" w:color="6E96D5"/>
              <w:bottom w:val="single" w:sz="8" w:space="0" w:color="6E96D5"/>
              <w:right w:val="single" w:sz="8" w:space="0" w:color="6E96D5"/>
            </w:tcBorders>
            <w:shd w:val="clear" w:color="auto" w:fill="auto"/>
          </w:tcPr>
          <w:p w14:paraId="237690CD" w14:textId="77777777" w:rsidR="006009A8" w:rsidRPr="00A0597B" w:rsidRDefault="006009A8" w:rsidP="00AD6292">
            <w:pPr>
              <w:spacing w:after="0"/>
              <w:rPr>
                <w:sz w:val="36"/>
                <w:szCs w:val="36"/>
              </w:rPr>
            </w:pPr>
          </w:p>
        </w:tc>
        <w:tc>
          <w:tcPr>
            <w:tcW w:w="1710" w:type="dxa"/>
            <w:vMerge/>
            <w:tcBorders>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CE" w14:textId="77777777" w:rsidR="006009A8" w:rsidRPr="00A0597B" w:rsidRDefault="006009A8" w:rsidP="00AD6292">
            <w:pPr>
              <w:pStyle w:val="TableText"/>
              <w:rPr>
                <w:rFonts w:eastAsia="Arial Unicode MS"/>
                <w:kern w:val="24"/>
              </w:rPr>
            </w:pPr>
          </w:p>
        </w:tc>
        <w:tc>
          <w:tcPr>
            <w:tcW w:w="2520" w:type="dxa"/>
            <w:vMerge/>
            <w:tcBorders>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CF" w14:textId="77777777" w:rsidR="006009A8" w:rsidRPr="00095E5B" w:rsidRDefault="006009A8" w:rsidP="00AD6292">
            <w:pPr>
              <w:pStyle w:val="TableText"/>
              <w:rPr>
                <w:rFonts w:eastAsia="Arial Unicode MS"/>
                <w:kern w:val="24"/>
              </w:rPr>
            </w:pPr>
          </w:p>
        </w:tc>
      </w:tr>
      <w:tr w:rsidR="006009A8" w:rsidRPr="00A0597B" w14:paraId="237690D7" w14:textId="77777777" w:rsidTr="00AD7ABB">
        <w:trPr>
          <w:trHeight w:val="335"/>
          <w:jc w:val="center"/>
        </w:trPr>
        <w:tc>
          <w:tcPr>
            <w:tcW w:w="1602" w:type="dxa"/>
            <w:tcBorders>
              <w:top w:val="single" w:sz="8" w:space="0" w:color="6E96D5"/>
              <w:left w:val="single" w:sz="8" w:space="0" w:color="6E96D5"/>
              <w:bottom w:val="single" w:sz="8" w:space="0" w:color="6E96D5"/>
              <w:right w:val="single" w:sz="8" w:space="0" w:color="6E96D5"/>
            </w:tcBorders>
            <w:shd w:val="clear" w:color="auto" w:fill="auto"/>
          </w:tcPr>
          <w:p w14:paraId="237690D2" w14:textId="77777777" w:rsidR="006009A8" w:rsidRPr="00A0597B" w:rsidRDefault="006009A8" w:rsidP="00AD6292">
            <w:pPr>
              <w:pStyle w:val="TableText"/>
              <w:rPr>
                <w:sz w:val="36"/>
                <w:szCs w:val="36"/>
              </w:rPr>
            </w:pPr>
            <w:r w:rsidRPr="00A0597B">
              <w:rPr>
                <w:rFonts w:eastAsia="Arial Unicode MS"/>
                <w:kern w:val="24"/>
              </w:rPr>
              <w:t>Enterprise Information Management</w:t>
            </w: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D3" w14:textId="77777777" w:rsidR="006009A8" w:rsidRPr="00A0597B" w:rsidRDefault="006009A8" w:rsidP="00AD6292">
            <w:pPr>
              <w:pStyle w:val="TableText"/>
              <w:rPr>
                <w:rFonts w:eastAsia="Arial Unicode MS"/>
                <w:kern w:val="24"/>
              </w:rPr>
            </w:pPr>
            <w:r w:rsidRPr="00A0597B">
              <w:rPr>
                <w:rFonts w:eastAsia="Arial Unicode MS"/>
                <w:kern w:val="24"/>
              </w:rPr>
              <w:t xml:space="preserve">Network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D4" w14:textId="1CAC35DB" w:rsidR="006009A8" w:rsidRPr="00095E5B" w:rsidRDefault="006009A8" w:rsidP="00AD6292">
            <w:pPr>
              <w:pStyle w:val="TableText"/>
              <w:rPr>
                <w:rFonts w:eastAsia="Arial Unicode MS"/>
                <w:kern w:val="24"/>
              </w:rPr>
            </w:pPr>
            <w:r w:rsidRPr="00095E5B">
              <w:rPr>
                <w:rFonts w:eastAsia="Arial Unicode MS"/>
                <w:kern w:val="24"/>
              </w:rPr>
              <w:t xml:space="preserve">IP, MPLS, </w:t>
            </w:r>
            <w:r w:rsidR="000A5245">
              <w:rPr>
                <w:rFonts w:eastAsia="Arial Unicode MS"/>
                <w:kern w:val="24"/>
              </w:rPr>
              <w:t xml:space="preserve">and </w:t>
            </w:r>
            <w:r w:rsidRPr="00095E5B">
              <w:rPr>
                <w:rFonts w:eastAsia="Arial Unicode MS"/>
                <w:kern w:val="24"/>
              </w:rPr>
              <w:t>DSL</w:t>
            </w:r>
          </w:p>
        </w:tc>
      </w:tr>
      <w:tr w:rsidR="006009A8" w:rsidRPr="00A0597B" w14:paraId="237690DE" w14:textId="77777777" w:rsidTr="00AD7ABB">
        <w:trPr>
          <w:trHeight w:val="335"/>
          <w:jc w:val="center"/>
        </w:trPr>
        <w:tc>
          <w:tcPr>
            <w:tcW w:w="1602" w:type="dxa"/>
            <w:vMerge w:val="restart"/>
            <w:tcBorders>
              <w:top w:val="single" w:sz="8" w:space="0" w:color="6E96D5"/>
              <w:left w:val="single" w:sz="8" w:space="0" w:color="6E96D5"/>
              <w:right w:val="single" w:sz="8" w:space="0" w:color="6E96D5"/>
            </w:tcBorders>
            <w:shd w:val="clear" w:color="auto" w:fill="auto"/>
          </w:tcPr>
          <w:p w14:paraId="237690D8" w14:textId="77777777" w:rsidR="006009A8" w:rsidRPr="00A0597B" w:rsidRDefault="006009A8" w:rsidP="00AD6292">
            <w:pPr>
              <w:spacing w:after="0"/>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D9" w14:textId="77777777" w:rsidR="006009A8" w:rsidRPr="00A0597B" w:rsidRDefault="006009A8" w:rsidP="00AD6292">
            <w:pPr>
              <w:pStyle w:val="TableText"/>
              <w:rPr>
                <w:rFonts w:eastAsia="Arial Unicode MS"/>
                <w:kern w:val="24"/>
              </w:rPr>
            </w:pPr>
            <w:r w:rsidRPr="00A0597B">
              <w:rPr>
                <w:rFonts w:eastAsia="Arial Unicode MS"/>
                <w:kern w:val="24"/>
              </w:rPr>
              <w:t xml:space="preserve">Video Conferencing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DA" w14:textId="159AD7DF" w:rsidR="006009A8" w:rsidRPr="00095E5B" w:rsidRDefault="006009A8" w:rsidP="00AD6292">
            <w:pPr>
              <w:pStyle w:val="TableText"/>
              <w:rPr>
                <w:rFonts w:eastAsia="Arial Unicode MS"/>
                <w:kern w:val="24"/>
              </w:rPr>
            </w:pPr>
            <w:r w:rsidRPr="00095E5B">
              <w:rPr>
                <w:rFonts w:eastAsia="Arial Unicode MS"/>
                <w:kern w:val="24"/>
              </w:rPr>
              <w:t xml:space="preserve">Polycom, Alcatel-Lucent, </w:t>
            </w:r>
            <w:r w:rsidR="000A5245">
              <w:rPr>
                <w:rFonts w:eastAsia="Arial Unicode MS"/>
                <w:kern w:val="24"/>
              </w:rPr>
              <w:t xml:space="preserve">and </w:t>
            </w:r>
            <w:r w:rsidRPr="00095E5B">
              <w:rPr>
                <w:rFonts w:eastAsia="Arial Unicode MS"/>
                <w:kern w:val="24"/>
              </w:rPr>
              <w:t xml:space="preserve">Skype </w:t>
            </w:r>
          </w:p>
        </w:tc>
      </w:tr>
      <w:tr w:rsidR="006009A8" w:rsidRPr="00A0597B" w14:paraId="237690E5" w14:textId="77777777" w:rsidTr="00AD7ABB">
        <w:trPr>
          <w:trHeight w:val="335"/>
          <w:jc w:val="center"/>
        </w:trPr>
        <w:tc>
          <w:tcPr>
            <w:tcW w:w="1602" w:type="dxa"/>
            <w:vMerge/>
            <w:tcBorders>
              <w:left w:val="single" w:sz="8" w:space="0" w:color="6E96D5"/>
              <w:right w:val="single" w:sz="8" w:space="0" w:color="6E96D5"/>
            </w:tcBorders>
            <w:shd w:val="clear" w:color="auto" w:fill="auto"/>
          </w:tcPr>
          <w:p w14:paraId="237690DF" w14:textId="77777777" w:rsidR="006009A8" w:rsidRPr="00A0597B" w:rsidRDefault="006009A8" w:rsidP="00AD6292">
            <w:pPr>
              <w:spacing w:after="0"/>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E0" w14:textId="77777777" w:rsidR="006009A8" w:rsidRPr="00A0597B" w:rsidRDefault="006009A8" w:rsidP="00AD6292">
            <w:pPr>
              <w:pStyle w:val="TableText"/>
              <w:rPr>
                <w:rFonts w:eastAsia="Arial Unicode MS"/>
                <w:kern w:val="24"/>
              </w:rPr>
            </w:pPr>
            <w:r w:rsidRPr="00A0597B">
              <w:rPr>
                <w:rFonts w:eastAsia="Arial Unicode MS"/>
                <w:kern w:val="24"/>
              </w:rPr>
              <w:t xml:space="preserve">Voice Communications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E1" w14:textId="5549698D" w:rsidR="006009A8" w:rsidRPr="00095E5B" w:rsidRDefault="006009A8" w:rsidP="000A5245">
            <w:pPr>
              <w:pStyle w:val="TableText"/>
              <w:rPr>
                <w:rFonts w:eastAsia="Arial Unicode MS"/>
                <w:kern w:val="24"/>
              </w:rPr>
            </w:pPr>
            <w:r w:rsidRPr="00095E5B">
              <w:rPr>
                <w:rFonts w:eastAsia="Arial Unicode MS"/>
                <w:kern w:val="24"/>
              </w:rPr>
              <w:t>Centrex</w:t>
            </w:r>
            <w:r w:rsidR="000A5245">
              <w:rPr>
                <w:rFonts w:eastAsia="Arial Unicode MS"/>
                <w:kern w:val="24"/>
              </w:rPr>
              <w:t xml:space="preserve"> and</w:t>
            </w:r>
            <w:r w:rsidRPr="00095E5B">
              <w:rPr>
                <w:rFonts w:eastAsia="Arial Unicode MS"/>
                <w:kern w:val="24"/>
              </w:rPr>
              <w:t xml:space="preserve"> VOIP</w:t>
            </w:r>
          </w:p>
        </w:tc>
      </w:tr>
      <w:tr w:rsidR="006009A8" w:rsidRPr="00A0597B" w14:paraId="237690ED" w14:textId="77777777" w:rsidTr="00AD7ABB">
        <w:trPr>
          <w:trHeight w:val="335"/>
          <w:jc w:val="center"/>
        </w:trPr>
        <w:tc>
          <w:tcPr>
            <w:tcW w:w="1602" w:type="dxa"/>
            <w:vMerge/>
            <w:tcBorders>
              <w:left w:val="single" w:sz="8" w:space="0" w:color="6E96D5"/>
              <w:bottom w:val="single" w:sz="8" w:space="0" w:color="6E96D5"/>
              <w:right w:val="single" w:sz="8" w:space="0" w:color="6E96D5"/>
            </w:tcBorders>
            <w:shd w:val="clear" w:color="auto" w:fill="auto"/>
          </w:tcPr>
          <w:p w14:paraId="237690E6" w14:textId="77777777" w:rsidR="006009A8" w:rsidRPr="00A0597B" w:rsidRDefault="006009A8" w:rsidP="00AD6292">
            <w:pPr>
              <w:spacing w:after="0"/>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E7" w14:textId="77777777" w:rsidR="006009A8" w:rsidRPr="00A0597B" w:rsidRDefault="006009A8" w:rsidP="00AD6292">
            <w:pPr>
              <w:pStyle w:val="TableText"/>
              <w:rPr>
                <w:rFonts w:eastAsia="Arial Unicode MS"/>
                <w:kern w:val="24"/>
              </w:rPr>
            </w:pPr>
            <w:r w:rsidRPr="00A0597B">
              <w:rPr>
                <w:rFonts w:eastAsia="Arial Unicode MS"/>
                <w:kern w:val="24"/>
              </w:rPr>
              <w:t xml:space="preserve">Wireless </w:t>
            </w:r>
            <w:r>
              <w:rPr>
                <w:rFonts w:eastAsia="Arial Unicode MS"/>
                <w:kern w:val="24"/>
              </w:rPr>
              <w:t>and</w:t>
            </w:r>
            <w:r w:rsidRPr="00A0597B">
              <w:rPr>
                <w:rFonts w:eastAsia="Arial Unicode MS"/>
                <w:kern w:val="24"/>
              </w:rPr>
              <w:t xml:space="preserve"> Radio </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E8" w14:textId="7C6327A0" w:rsidR="006009A8" w:rsidRPr="00095E5B" w:rsidRDefault="006009A8" w:rsidP="000A5245">
            <w:pPr>
              <w:pStyle w:val="TableText"/>
              <w:rPr>
                <w:rFonts w:eastAsia="Arial Unicode MS"/>
                <w:strike/>
                <w:kern w:val="24"/>
              </w:rPr>
            </w:pPr>
            <w:r w:rsidRPr="00095E5B">
              <w:rPr>
                <w:rFonts w:eastAsia="Arial Unicode MS"/>
                <w:kern w:val="24"/>
              </w:rPr>
              <w:t>Robust RF radio network</w:t>
            </w:r>
            <w:r w:rsidR="000A5245">
              <w:rPr>
                <w:rFonts w:eastAsia="Arial Unicode MS"/>
                <w:kern w:val="24"/>
              </w:rPr>
              <w:t xml:space="preserve"> and</w:t>
            </w:r>
            <w:r w:rsidRPr="00095E5B">
              <w:rPr>
                <w:rFonts w:eastAsia="Arial Unicode MS"/>
                <w:kern w:val="24"/>
              </w:rPr>
              <w:t xml:space="preserve"> some WiFi</w:t>
            </w:r>
          </w:p>
        </w:tc>
      </w:tr>
      <w:tr w:rsidR="006009A8" w:rsidRPr="00A0597B" w14:paraId="237690F8" w14:textId="77777777" w:rsidTr="00AD7ABB">
        <w:trPr>
          <w:trHeight w:val="335"/>
          <w:jc w:val="center"/>
        </w:trPr>
        <w:tc>
          <w:tcPr>
            <w:tcW w:w="1602" w:type="dxa"/>
            <w:tcBorders>
              <w:left w:val="single" w:sz="8" w:space="0" w:color="6E96D5"/>
              <w:right w:val="single" w:sz="8" w:space="0" w:color="6E96D5"/>
            </w:tcBorders>
            <w:shd w:val="clear" w:color="auto" w:fill="auto"/>
          </w:tcPr>
          <w:p w14:paraId="237690EE" w14:textId="77777777" w:rsidR="006009A8" w:rsidRPr="00A0597B" w:rsidRDefault="006009A8" w:rsidP="00AD6292">
            <w:pPr>
              <w:pStyle w:val="TableText"/>
              <w:rPr>
                <w:sz w:val="36"/>
                <w:szCs w:val="36"/>
              </w:rPr>
            </w:pPr>
            <w:r w:rsidRPr="00892099">
              <w:rPr>
                <w:rFonts w:eastAsia="Arial Unicode MS"/>
                <w:kern w:val="24"/>
              </w:rPr>
              <w:t>Personal Computing</w:t>
            </w: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EF" w14:textId="278A84F6" w:rsidR="006009A8" w:rsidRPr="00892099" w:rsidRDefault="006009A8" w:rsidP="00AD6292">
            <w:pPr>
              <w:pStyle w:val="TableText"/>
              <w:rPr>
                <w:rFonts w:eastAsia="Arial Unicode MS"/>
                <w:kern w:val="24"/>
              </w:rPr>
            </w:pPr>
            <w:r w:rsidRPr="00892099">
              <w:rPr>
                <w:rFonts w:eastAsia="Arial Unicode MS"/>
                <w:kern w:val="24"/>
              </w:rPr>
              <w:t>Desktops, Laptops</w:t>
            </w:r>
            <w:r w:rsidR="000A5245">
              <w:rPr>
                <w:rFonts w:eastAsia="Arial Unicode MS"/>
                <w:kern w:val="24"/>
              </w:rPr>
              <w:t>,</w:t>
            </w:r>
            <w:r w:rsidRPr="00892099">
              <w:rPr>
                <w:rFonts w:eastAsia="Arial Unicode MS"/>
                <w:kern w:val="24"/>
              </w:rPr>
              <w:t xml:space="preserve"> </w:t>
            </w:r>
            <w:r>
              <w:rPr>
                <w:rFonts w:eastAsia="Arial Unicode MS"/>
                <w:kern w:val="24"/>
              </w:rPr>
              <w:t>and</w:t>
            </w:r>
            <w:r w:rsidRPr="00892099">
              <w:rPr>
                <w:rFonts w:eastAsia="Arial Unicode MS"/>
                <w:kern w:val="24"/>
              </w:rPr>
              <w:t xml:space="preserve"> Mobile</w:t>
            </w:r>
          </w:p>
          <w:p w14:paraId="237690F0" w14:textId="77777777" w:rsidR="006009A8" w:rsidRPr="00A0597B" w:rsidRDefault="006009A8" w:rsidP="00AD6292">
            <w:pPr>
              <w:pStyle w:val="TableText"/>
              <w:rPr>
                <w:rFonts w:eastAsia="Arial Unicode MS"/>
                <w:kern w:val="24"/>
              </w:rPr>
            </w:pPr>
            <w:r w:rsidRPr="00892099">
              <w:rPr>
                <w:rFonts w:eastAsia="Arial Unicode MS"/>
                <w:kern w:val="24"/>
              </w:rPr>
              <w:t>Devices</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vAlign w:val="center"/>
          </w:tcPr>
          <w:p w14:paraId="237690F1" w14:textId="081BA417" w:rsidR="006009A8" w:rsidRPr="00095E5B" w:rsidRDefault="006009A8" w:rsidP="00AD6292">
            <w:pPr>
              <w:spacing w:after="0"/>
              <w:rPr>
                <w:rFonts w:eastAsia="Arial Unicode MS"/>
                <w:kern w:val="24"/>
                <w:sz w:val="20"/>
              </w:rPr>
            </w:pPr>
            <w:r w:rsidRPr="00095E5B">
              <w:rPr>
                <w:rFonts w:eastAsia="Arial Unicode MS"/>
                <w:kern w:val="24"/>
                <w:sz w:val="20"/>
              </w:rPr>
              <w:t xml:space="preserve">Windows, OS-X, IOS, </w:t>
            </w:r>
            <w:r w:rsidR="000A5245">
              <w:rPr>
                <w:rFonts w:eastAsia="Arial Unicode MS"/>
                <w:kern w:val="24"/>
                <w:sz w:val="20"/>
              </w:rPr>
              <w:t xml:space="preserve">and </w:t>
            </w:r>
            <w:r w:rsidRPr="00095E5B">
              <w:rPr>
                <w:rFonts w:eastAsia="Arial Unicode MS"/>
                <w:kern w:val="24"/>
                <w:sz w:val="20"/>
              </w:rPr>
              <w:t>Android</w:t>
            </w:r>
          </w:p>
        </w:tc>
      </w:tr>
      <w:tr w:rsidR="006009A8" w:rsidRPr="00A0597B" w14:paraId="237690FF" w14:textId="77777777" w:rsidTr="00AD7ABB">
        <w:trPr>
          <w:trHeight w:val="335"/>
          <w:jc w:val="center"/>
        </w:trPr>
        <w:tc>
          <w:tcPr>
            <w:tcW w:w="1602" w:type="dxa"/>
            <w:tcBorders>
              <w:left w:val="single" w:sz="8" w:space="0" w:color="6E96D5"/>
              <w:bottom w:val="single" w:sz="8" w:space="0" w:color="6E96D5"/>
              <w:right w:val="single" w:sz="8" w:space="0" w:color="6E96D5"/>
            </w:tcBorders>
            <w:shd w:val="clear" w:color="auto" w:fill="auto"/>
          </w:tcPr>
          <w:p w14:paraId="237690F9" w14:textId="77777777" w:rsidR="006009A8" w:rsidRPr="00A0597B" w:rsidRDefault="006009A8" w:rsidP="00AD6292">
            <w:pPr>
              <w:spacing w:after="0"/>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FB" w14:textId="1BF1B45B" w:rsidR="006009A8" w:rsidRPr="005D1A70" w:rsidRDefault="006009A8" w:rsidP="00AD6292">
            <w:pPr>
              <w:pStyle w:val="TableText"/>
              <w:rPr>
                <w:rFonts w:eastAsia="Arial Unicode MS"/>
                <w:kern w:val="24"/>
              </w:rPr>
            </w:pPr>
            <w:r w:rsidRPr="00AD1EE8">
              <w:rPr>
                <w:rFonts w:eastAsia="Arial Unicode MS"/>
                <w:kern w:val="24"/>
              </w:rPr>
              <w:t>User Productivity Software</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0FD" w14:textId="02F42A6D" w:rsidR="006009A8" w:rsidRPr="00095E5B" w:rsidRDefault="006009A8" w:rsidP="000A5245">
            <w:pPr>
              <w:spacing w:after="0"/>
              <w:rPr>
                <w:rFonts w:eastAsia="Arial Unicode MS"/>
                <w:kern w:val="24"/>
              </w:rPr>
            </w:pPr>
            <w:r w:rsidRPr="00095E5B">
              <w:rPr>
                <w:rFonts w:eastAsia="Arial Unicode MS"/>
                <w:kern w:val="24"/>
                <w:sz w:val="20"/>
              </w:rPr>
              <w:t>Microsoft Office</w:t>
            </w:r>
            <w:r w:rsidR="000A5245">
              <w:rPr>
                <w:rFonts w:eastAsia="Arial Unicode MS"/>
                <w:kern w:val="24"/>
                <w:sz w:val="20"/>
              </w:rPr>
              <w:t xml:space="preserve"> and</w:t>
            </w:r>
            <w:r w:rsidRPr="00095E5B">
              <w:rPr>
                <w:rFonts w:eastAsia="Arial Unicode MS"/>
                <w:kern w:val="24"/>
                <w:sz w:val="20"/>
              </w:rPr>
              <w:t xml:space="preserve"> Adobe Creative Cloud</w:t>
            </w:r>
          </w:p>
        </w:tc>
      </w:tr>
      <w:tr w:rsidR="006009A8" w:rsidRPr="00A0597B" w14:paraId="23769104" w14:textId="77777777" w:rsidTr="00AD7ABB">
        <w:trPr>
          <w:trHeight w:val="335"/>
          <w:jc w:val="center"/>
        </w:trPr>
        <w:tc>
          <w:tcPr>
            <w:tcW w:w="1602" w:type="dxa"/>
            <w:vMerge w:val="restart"/>
            <w:tcBorders>
              <w:top w:val="single" w:sz="8" w:space="0" w:color="6E96D5"/>
              <w:left w:val="single" w:sz="8" w:space="0" w:color="6E96D5"/>
              <w:right w:val="single" w:sz="8" w:space="0" w:color="6E96D5"/>
            </w:tcBorders>
            <w:shd w:val="clear" w:color="auto" w:fill="auto"/>
          </w:tcPr>
          <w:p w14:paraId="23769100" w14:textId="77777777" w:rsidR="006009A8" w:rsidRPr="00A0597B" w:rsidRDefault="006009A8" w:rsidP="00AD6292">
            <w:pPr>
              <w:pStyle w:val="TableText"/>
              <w:rPr>
                <w:sz w:val="36"/>
                <w:szCs w:val="36"/>
              </w:rPr>
            </w:pPr>
            <w:r w:rsidRPr="00AD1EE8">
              <w:rPr>
                <w:rFonts w:eastAsia="Arial Unicode MS"/>
                <w:kern w:val="24"/>
              </w:rPr>
              <w:t>Security</w:t>
            </w: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101" w14:textId="77777777" w:rsidR="006009A8" w:rsidRPr="00AD1EE8" w:rsidRDefault="006009A8" w:rsidP="00AD6292">
            <w:pPr>
              <w:pStyle w:val="TableText"/>
              <w:rPr>
                <w:rFonts w:eastAsia="Arial Unicode MS"/>
                <w:kern w:val="24"/>
              </w:rPr>
            </w:pPr>
            <w:r>
              <w:rPr>
                <w:rFonts w:eastAsia="Arial Unicode MS"/>
                <w:kern w:val="24"/>
              </w:rPr>
              <w:t>Anti Virus/Spam</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102" w14:textId="729424C5" w:rsidR="006009A8" w:rsidRPr="00095E5B" w:rsidRDefault="006009A8" w:rsidP="00AD6292">
            <w:pPr>
              <w:pStyle w:val="TableText"/>
              <w:rPr>
                <w:rFonts w:eastAsia="Arial Unicode MS"/>
                <w:kern w:val="24"/>
              </w:rPr>
            </w:pPr>
            <w:r w:rsidRPr="00095E5B">
              <w:rPr>
                <w:rFonts w:eastAsia="Arial Unicode MS"/>
                <w:kern w:val="24"/>
              </w:rPr>
              <w:t>Endpoint Protection</w:t>
            </w:r>
          </w:p>
        </w:tc>
      </w:tr>
      <w:tr w:rsidR="006009A8" w:rsidRPr="00A0597B" w14:paraId="2376910C" w14:textId="77777777" w:rsidTr="00AD7ABB">
        <w:trPr>
          <w:trHeight w:val="335"/>
          <w:jc w:val="center"/>
        </w:trPr>
        <w:tc>
          <w:tcPr>
            <w:tcW w:w="1602" w:type="dxa"/>
            <w:vMerge/>
            <w:tcBorders>
              <w:left w:val="single" w:sz="8" w:space="0" w:color="6E96D5"/>
              <w:bottom w:val="single" w:sz="8" w:space="0" w:color="6E96D5"/>
              <w:right w:val="single" w:sz="8" w:space="0" w:color="6E96D5"/>
            </w:tcBorders>
            <w:shd w:val="clear" w:color="auto" w:fill="auto"/>
          </w:tcPr>
          <w:p w14:paraId="23769105" w14:textId="77777777" w:rsidR="006009A8" w:rsidRPr="00A0597B" w:rsidRDefault="006009A8" w:rsidP="00AD6292">
            <w:pPr>
              <w:spacing w:after="0"/>
              <w:rPr>
                <w:sz w:val="36"/>
                <w:szCs w:val="36"/>
              </w:rPr>
            </w:pPr>
          </w:p>
        </w:tc>
        <w:tc>
          <w:tcPr>
            <w:tcW w:w="171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106" w14:textId="77777777" w:rsidR="006009A8" w:rsidRPr="00AD1EE8" w:rsidRDefault="006009A8" w:rsidP="00AD6292">
            <w:pPr>
              <w:pStyle w:val="TableText"/>
              <w:rPr>
                <w:rFonts w:eastAsia="Arial Unicode MS"/>
                <w:kern w:val="24"/>
              </w:rPr>
            </w:pPr>
            <w:r w:rsidRPr="00892099">
              <w:rPr>
                <w:rFonts w:eastAsia="Arial Unicode MS"/>
                <w:kern w:val="24"/>
              </w:rPr>
              <w:t>Security (Authentication, Authorization, Credentials, etc.)</w:t>
            </w:r>
          </w:p>
        </w:tc>
        <w:tc>
          <w:tcPr>
            <w:tcW w:w="2520" w:type="dxa"/>
            <w:tcBorders>
              <w:top w:val="single" w:sz="8" w:space="0" w:color="6E96D5"/>
              <w:left w:val="single" w:sz="8" w:space="0" w:color="6E96D5"/>
              <w:bottom w:val="single" w:sz="8" w:space="0" w:color="6E96D5"/>
              <w:right w:val="single" w:sz="8" w:space="0" w:color="6E96D5"/>
            </w:tcBorders>
            <w:shd w:val="clear" w:color="auto" w:fill="auto"/>
            <w:tcMar>
              <w:top w:w="72" w:type="dxa"/>
              <w:left w:w="72" w:type="dxa"/>
              <w:bottom w:w="72" w:type="dxa"/>
              <w:right w:w="72" w:type="dxa"/>
            </w:tcMar>
          </w:tcPr>
          <w:p w14:paraId="23769107" w14:textId="7BD6385F" w:rsidR="006009A8" w:rsidRPr="00095E5B" w:rsidRDefault="006009A8" w:rsidP="00AD6292">
            <w:pPr>
              <w:pStyle w:val="TableText"/>
              <w:rPr>
                <w:rFonts w:eastAsia="Arial Unicode MS"/>
                <w:kern w:val="24"/>
              </w:rPr>
            </w:pPr>
            <w:r w:rsidRPr="00095E5B">
              <w:rPr>
                <w:rFonts w:eastAsia="Arial Unicode MS"/>
                <w:kern w:val="24"/>
              </w:rPr>
              <w:t xml:space="preserve">Virtual Private Networks, Firewalls, </w:t>
            </w:r>
            <w:r w:rsidR="000A5245">
              <w:rPr>
                <w:rFonts w:eastAsia="Arial Unicode MS"/>
                <w:kern w:val="24"/>
              </w:rPr>
              <w:t xml:space="preserve">and </w:t>
            </w:r>
            <w:r w:rsidRPr="00095E5B">
              <w:rPr>
                <w:rFonts w:eastAsia="Arial Unicode MS"/>
                <w:kern w:val="24"/>
              </w:rPr>
              <w:t>Group Policies</w:t>
            </w:r>
          </w:p>
        </w:tc>
      </w:tr>
    </w:tbl>
    <w:p w14:paraId="2376910D" w14:textId="77777777" w:rsidR="00DD013B" w:rsidRDefault="00DD013B" w:rsidP="00DD013B">
      <w:pPr>
        <w:pStyle w:val="ListParagraph"/>
        <w:rPr>
          <w:highlight w:val="yellow"/>
        </w:rPr>
      </w:pPr>
    </w:p>
    <w:p w14:paraId="2376910E" w14:textId="77777777" w:rsidR="00F067B9" w:rsidRDefault="00F2544F" w:rsidP="00F2544F">
      <w:pPr>
        <w:pStyle w:val="Num-Heading2"/>
      </w:pPr>
      <w:bookmarkStart w:id="73" w:name="_Toc366173977"/>
      <w:r>
        <w:t xml:space="preserve">Summary of the </w:t>
      </w:r>
      <w:r w:rsidR="00F067B9">
        <w:t>State Security Assessment</w:t>
      </w:r>
      <w:bookmarkEnd w:id="73"/>
    </w:p>
    <w:p w14:paraId="2376910F" w14:textId="12D52564" w:rsidR="00F067B9" w:rsidRDefault="00F067B9" w:rsidP="00AD7ABB">
      <w:pPr>
        <w:pStyle w:val="NormalBlock"/>
        <w:ind w:left="720"/>
      </w:pPr>
      <w:r>
        <w:t xml:space="preserve">An assessment of the current information security environment was performed for the State and a high-level summary </w:t>
      </w:r>
      <w:r w:rsidR="00750BE3">
        <w:t>is presented below</w:t>
      </w:r>
      <w:r w:rsidRPr="00DA61CD">
        <w:t>:</w:t>
      </w:r>
    </w:p>
    <w:p w14:paraId="23769113" w14:textId="643D7BFC" w:rsidR="00F067B9" w:rsidRDefault="00F067B9" w:rsidP="00AD7ABB">
      <w:pPr>
        <w:pStyle w:val="BulletedList"/>
        <w:ind w:left="1080"/>
      </w:pPr>
      <w:r>
        <w:t xml:space="preserve">Existing facilities and equipment do not adequately support high availability, continuity of operations, and disaster recovery requirements. </w:t>
      </w:r>
      <w:r w:rsidR="000A5245">
        <w:t xml:space="preserve"> </w:t>
      </w:r>
      <w:r>
        <w:t>The State has identified several initiatives to modernize the existing data centers and securely manage technology.  In addition, although many departments have made recent investments in workstations, a large portion of the IT infrastructure is running on legacy and outdated hardware.</w:t>
      </w:r>
    </w:p>
    <w:p w14:paraId="23769114" w14:textId="2F77E044" w:rsidR="00F067B9" w:rsidRDefault="00F067B9" w:rsidP="00AD7ABB">
      <w:pPr>
        <w:pStyle w:val="BulletedList"/>
        <w:ind w:left="1080"/>
      </w:pPr>
      <w:r>
        <w:t>The State has undertaken a centralized Microsoft Active Directory initiative with the goal of consolidating services</w:t>
      </w:r>
      <w:r w:rsidR="00912CBF" w:rsidRPr="00095E5B">
        <w:t xml:space="preserve"> such as Microsoft Office and Sharepoint</w:t>
      </w:r>
      <w:r>
        <w:t xml:space="preserve">. </w:t>
      </w:r>
      <w:r w:rsidR="00AD2DB5">
        <w:t xml:space="preserve">  </w:t>
      </w:r>
    </w:p>
    <w:p w14:paraId="23769115" w14:textId="77777777" w:rsidR="00DD013B" w:rsidRDefault="00DD013B" w:rsidP="00DD013B">
      <w:pPr>
        <w:pStyle w:val="Num-Heading2"/>
      </w:pPr>
      <w:bookmarkStart w:id="74" w:name="_Toc366173978"/>
      <w:r w:rsidRPr="00DD013B">
        <w:lastRenderedPageBreak/>
        <w:t>Data Center</w:t>
      </w:r>
      <w:bookmarkEnd w:id="74"/>
    </w:p>
    <w:p w14:paraId="23769191" w14:textId="7DB497F9" w:rsidR="00DD013B" w:rsidRDefault="00DD013B" w:rsidP="00AD7ABB">
      <w:pPr>
        <w:ind w:left="720"/>
      </w:pPr>
      <w:r w:rsidRPr="009A4BC5">
        <w:t>In 2011</w:t>
      </w:r>
      <w:r w:rsidR="00117166">
        <w:t>,</w:t>
      </w:r>
      <w:r w:rsidRPr="009A4BC5">
        <w:t xml:space="preserve"> </w:t>
      </w:r>
      <w:r w:rsidR="00117166">
        <w:t xml:space="preserve">the </w:t>
      </w:r>
      <w:r w:rsidRPr="009A4BC5">
        <w:t>SAIC conducted a detailed study of the existing State</w:t>
      </w:r>
      <w:r w:rsidR="00CB5FD5">
        <w:t xml:space="preserve"> and d</w:t>
      </w:r>
      <w:r w:rsidRPr="009A4BC5">
        <w:t>epartment</w:t>
      </w:r>
      <w:r w:rsidR="00CB5FD5">
        <w:t>al</w:t>
      </w:r>
      <w:r w:rsidRPr="009A4BC5">
        <w:t xml:space="preserve"> data centers.</w:t>
      </w:r>
      <w:r w:rsidR="00117166">
        <w:t xml:space="preserve"> </w:t>
      </w:r>
      <w:r w:rsidRPr="009A4BC5">
        <w:t xml:space="preserve"> The SAIC data center teams visited 26 </w:t>
      </w:r>
      <w:r w:rsidR="00CB5FD5">
        <w:t>d</w:t>
      </w:r>
      <w:r w:rsidRPr="009A4BC5">
        <w:t>epartmental data centers, server rooms, server closets, and telecommunications rooms plus two commercial data center facilities</w:t>
      </w:r>
      <w:r w:rsidR="00CB5FD5">
        <w:t xml:space="preserve"> (e.g.</w:t>
      </w:r>
      <w:r w:rsidR="00117166">
        <w:t>,</w:t>
      </w:r>
      <w:r w:rsidR="00CB5FD5">
        <w:t xml:space="preserve"> </w:t>
      </w:r>
      <w:r w:rsidRPr="009A4BC5">
        <w:t>DRFortress and SystemMetrics</w:t>
      </w:r>
      <w:r w:rsidR="00081647">
        <w:t>)</w:t>
      </w:r>
      <w:r w:rsidRPr="009A4BC5">
        <w:t xml:space="preserve">. </w:t>
      </w:r>
      <w:r w:rsidR="00095E5B">
        <w:br/>
      </w:r>
      <w:r w:rsidR="00095E5B">
        <w:br/>
      </w:r>
      <w:r>
        <w:t>The assessment reviewed key quality and capabilities of the data centers against industry standard dimensions, security, sta</w:t>
      </w:r>
      <w:r w:rsidR="008A1F12">
        <w:t>ffing level, electrical, HVAC, n</w:t>
      </w:r>
      <w:r>
        <w:t>etwork redundancies, etc</w:t>
      </w:r>
      <w:r w:rsidR="001C3E54">
        <w:t>.</w:t>
      </w:r>
      <w:r w:rsidR="00117166">
        <w:t xml:space="preserve"> </w:t>
      </w:r>
      <w:r w:rsidR="001C3E54">
        <w:t xml:space="preserve"> </w:t>
      </w:r>
      <w:r>
        <w:t xml:space="preserve">Based on this assessment, </w:t>
      </w:r>
      <w:r w:rsidR="00117166">
        <w:t xml:space="preserve">the </w:t>
      </w:r>
      <w:r>
        <w:t xml:space="preserve">SAIC made two overall recommendations: </w:t>
      </w:r>
    </w:p>
    <w:p w14:paraId="23769192" w14:textId="24E36500" w:rsidR="00DD013B" w:rsidRPr="00213B1B" w:rsidRDefault="00DD013B" w:rsidP="00AD7ABB">
      <w:pPr>
        <w:pStyle w:val="bullet1"/>
        <w:tabs>
          <w:tab w:val="clear" w:pos="1267"/>
        </w:tabs>
        <w:ind w:left="1080"/>
      </w:pPr>
      <w:r w:rsidRPr="00213B1B">
        <w:t xml:space="preserve">Recommendation 1: Determine Primary Data Center and DR </w:t>
      </w:r>
      <w:r w:rsidR="00117166">
        <w:t>S</w:t>
      </w:r>
      <w:r w:rsidRPr="00213B1B">
        <w:t xml:space="preserve">trategy </w:t>
      </w:r>
    </w:p>
    <w:p w14:paraId="23769193" w14:textId="77777777" w:rsidR="00DD013B" w:rsidRPr="00213B1B" w:rsidRDefault="00DD013B" w:rsidP="00AD7ABB">
      <w:pPr>
        <w:pStyle w:val="bullet1"/>
        <w:tabs>
          <w:tab w:val="clear" w:pos="1267"/>
        </w:tabs>
        <w:ind w:left="1080"/>
      </w:pPr>
      <w:r w:rsidRPr="00213B1B">
        <w:t xml:space="preserve">Recommendation 2: Data Center Consolidation </w:t>
      </w:r>
    </w:p>
    <w:p w14:paraId="23769195" w14:textId="496B95F7" w:rsidR="002D21E5" w:rsidRPr="003229C2" w:rsidRDefault="00DD013B" w:rsidP="002D21E5">
      <w:pPr>
        <w:pStyle w:val="Num-Heading2"/>
      </w:pPr>
      <w:bookmarkStart w:id="75" w:name="_Toc366173979"/>
      <w:r>
        <w:t>Disaster Recovery</w:t>
      </w:r>
      <w:r w:rsidR="002D21E5">
        <w:t xml:space="preserve"> (DR)</w:t>
      </w:r>
      <w:bookmarkEnd w:id="75"/>
    </w:p>
    <w:p w14:paraId="23769196" w14:textId="44FD1FD8" w:rsidR="00594E2D" w:rsidRDefault="002D21E5" w:rsidP="00AD7ABB">
      <w:pPr>
        <w:ind w:left="720"/>
      </w:pPr>
      <w:r>
        <w:t xml:space="preserve">Some departments have implemented DR for their most critical applications.  </w:t>
      </w:r>
      <w:r w:rsidR="00594E2D">
        <w:t>The following table provides a listing of key departments and their DR functionality.</w:t>
      </w:r>
    </w:p>
    <w:p w14:paraId="23769197" w14:textId="77777777" w:rsidR="00664387" w:rsidRDefault="00664387" w:rsidP="00664387">
      <w:pPr>
        <w:pStyle w:val="TableNumberedList"/>
      </w:pPr>
      <w:bookmarkStart w:id="76" w:name="_Toc366173991"/>
      <w:r>
        <w:t>Existing State Data Centers</w:t>
      </w:r>
      <w:bookmarkEnd w:id="76"/>
    </w:p>
    <w:tbl>
      <w:tblPr>
        <w:tblStyle w:val="TableGrid"/>
        <w:tblW w:w="0" w:type="auto"/>
        <w:tblInd w:w="108" w:type="dxa"/>
        <w:tblLook w:val="04A0" w:firstRow="1" w:lastRow="0" w:firstColumn="1" w:lastColumn="0" w:noHBand="0" w:noVBand="1"/>
        <w:tblDescription w:val="&quot;&quot;"/>
      </w:tblPr>
      <w:tblGrid>
        <w:gridCol w:w="2650"/>
        <w:gridCol w:w="6592"/>
      </w:tblGrid>
      <w:tr w:rsidR="00594E2D" w:rsidRPr="00522820" w14:paraId="2376919A" w14:textId="77777777" w:rsidTr="00C61450">
        <w:trPr>
          <w:tblHeader/>
        </w:trPr>
        <w:tc>
          <w:tcPr>
            <w:tcW w:w="2700" w:type="dxa"/>
            <w:shd w:val="clear" w:color="auto" w:fill="F2F2F2" w:themeFill="background1" w:themeFillShade="F2"/>
          </w:tcPr>
          <w:p w14:paraId="23769198" w14:textId="77777777" w:rsidR="00594E2D" w:rsidRPr="00522820" w:rsidRDefault="00594E2D" w:rsidP="00594E2D">
            <w:pPr>
              <w:rPr>
                <w:b/>
              </w:rPr>
            </w:pPr>
            <w:r>
              <w:t xml:space="preserve"> </w:t>
            </w:r>
            <w:r>
              <w:rPr>
                <w:b/>
              </w:rPr>
              <w:t>State/ Division</w:t>
            </w:r>
          </w:p>
        </w:tc>
        <w:tc>
          <w:tcPr>
            <w:tcW w:w="6768" w:type="dxa"/>
            <w:shd w:val="clear" w:color="auto" w:fill="F2F2F2" w:themeFill="background1" w:themeFillShade="F2"/>
          </w:tcPr>
          <w:p w14:paraId="23769199" w14:textId="77777777" w:rsidR="00594E2D" w:rsidRPr="00522820" w:rsidRDefault="00594E2D" w:rsidP="00594E2D">
            <w:pPr>
              <w:rPr>
                <w:b/>
              </w:rPr>
            </w:pPr>
            <w:r w:rsidRPr="00522820">
              <w:rPr>
                <w:b/>
              </w:rPr>
              <w:t>Description</w:t>
            </w:r>
          </w:p>
        </w:tc>
      </w:tr>
      <w:tr w:rsidR="00594E2D" w14:paraId="2376919D" w14:textId="77777777" w:rsidTr="00C61450">
        <w:tc>
          <w:tcPr>
            <w:tcW w:w="2700" w:type="dxa"/>
          </w:tcPr>
          <w:p w14:paraId="2376919B" w14:textId="42A671BD" w:rsidR="00594E2D" w:rsidRPr="007E6FCB" w:rsidRDefault="00A335FF" w:rsidP="00117166">
            <w:pPr>
              <w:rPr>
                <w:sz w:val="20"/>
                <w:szCs w:val="20"/>
              </w:rPr>
            </w:pPr>
            <w:r w:rsidRPr="00A335FF">
              <w:rPr>
                <w:sz w:val="20"/>
                <w:szCs w:val="20"/>
              </w:rPr>
              <w:t>AG</w:t>
            </w:r>
            <w:r w:rsidR="00117166">
              <w:rPr>
                <w:sz w:val="20"/>
                <w:szCs w:val="20"/>
              </w:rPr>
              <w:t xml:space="preserve"> -</w:t>
            </w:r>
            <w:r w:rsidRPr="00A335FF">
              <w:rPr>
                <w:sz w:val="20"/>
                <w:szCs w:val="20"/>
              </w:rPr>
              <w:t xml:space="preserve"> Crime Prevention and Justice Assistance Division (CPJAD)</w:t>
            </w:r>
          </w:p>
        </w:tc>
        <w:tc>
          <w:tcPr>
            <w:tcW w:w="6768" w:type="dxa"/>
          </w:tcPr>
          <w:p w14:paraId="2376919C" w14:textId="6470D37F" w:rsidR="00E85F40" w:rsidRDefault="00117166">
            <w:pPr>
              <w:pStyle w:val="TableBullet15"/>
            </w:pPr>
            <w:r>
              <w:t xml:space="preserve">The </w:t>
            </w:r>
            <w:r w:rsidR="00594E2D">
              <w:t>CPJAD</w:t>
            </w:r>
            <w:r w:rsidR="00594E2D" w:rsidRPr="00594E2D">
              <w:t xml:space="preserve"> runs the statewide</w:t>
            </w:r>
            <w:r w:rsidR="00594E2D">
              <w:t xml:space="preserve"> </w:t>
            </w:r>
            <w:r w:rsidR="00594E2D" w:rsidRPr="00594E2D">
              <w:t>Juvenile Justice Information System application on a mainframe housed at the Honolulu Department of Information and Technology (DIT).</w:t>
            </w:r>
            <w:r w:rsidR="00781AAC">
              <w:t xml:space="preserve"> </w:t>
            </w:r>
            <w:r w:rsidR="00594E2D" w:rsidRPr="00594E2D">
              <w:t xml:space="preserve"> The DIT mainframe has a separate </w:t>
            </w:r>
            <w:r w:rsidR="00781AAC">
              <w:t>DR</w:t>
            </w:r>
            <w:r w:rsidR="00594E2D" w:rsidRPr="00594E2D">
              <w:t xml:space="preserve"> failover site in Kapolei</w:t>
            </w:r>
            <w:r w:rsidR="00781AAC">
              <w:t>,</w:t>
            </w:r>
            <w:r w:rsidR="00594E2D" w:rsidRPr="00594E2D">
              <w:t xml:space="preserve"> which is tested on a regular basis.</w:t>
            </w:r>
          </w:p>
        </w:tc>
      </w:tr>
      <w:tr w:rsidR="00594E2D" w14:paraId="237691A1" w14:textId="77777777" w:rsidTr="00C61450">
        <w:tc>
          <w:tcPr>
            <w:tcW w:w="2700" w:type="dxa"/>
          </w:tcPr>
          <w:p w14:paraId="2376919E" w14:textId="77777777" w:rsidR="00594E2D" w:rsidRPr="007E6FCB" w:rsidRDefault="00A335FF" w:rsidP="00594E2D">
            <w:pPr>
              <w:rPr>
                <w:sz w:val="20"/>
                <w:szCs w:val="20"/>
              </w:rPr>
            </w:pPr>
            <w:r w:rsidRPr="00A335FF">
              <w:rPr>
                <w:sz w:val="20"/>
                <w:szCs w:val="20"/>
              </w:rPr>
              <w:t>B&amp;F (ERS/EUTF)</w:t>
            </w:r>
          </w:p>
        </w:tc>
        <w:tc>
          <w:tcPr>
            <w:tcW w:w="6768" w:type="dxa"/>
          </w:tcPr>
          <w:p w14:paraId="2376919F" w14:textId="4A1BC75E" w:rsidR="00E85F40" w:rsidRDefault="00594E2D">
            <w:pPr>
              <w:pStyle w:val="TableBullet15"/>
            </w:pPr>
            <w:r w:rsidRPr="00594E2D">
              <w:t xml:space="preserve">A Continuity of Operations </w:t>
            </w:r>
            <w:r>
              <w:t>Plan</w:t>
            </w:r>
            <w:r w:rsidRPr="00594E2D">
              <w:t xml:space="preserve"> </w:t>
            </w:r>
            <w:r>
              <w:t>(</w:t>
            </w:r>
            <w:r w:rsidRPr="00594E2D">
              <w:t>COOP</w:t>
            </w:r>
            <w:r>
              <w:t>)</w:t>
            </w:r>
            <w:r w:rsidRPr="00594E2D">
              <w:t xml:space="preserve"> was developed in 2009.</w:t>
            </w:r>
            <w:r w:rsidR="00781AAC">
              <w:t xml:space="preserve"> </w:t>
            </w:r>
            <w:r w:rsidRPr="00594E2D">
              <w:t xml:space="preserve"> </w:t>
            </w:r>
            <w:r w:rsidR="00781AAC">
              <w:t xml:space="preserve">The </w:t>
            </w:r>
            <w:r w:rsidRPr="00594E2D">
              <w:t xml:space="preserve">B&amp;F has developed </w:t>
            </w:r>
            <w:r w:rsidR="00781AAC">
              <w:t>a</w:t>
            </w:r>
            <w:r w:rsidRPr="00594E2D">
              <w:t xml:space="preserve"> simplified level of DR, but </w:t>
            </w:r>
            <w:r>
              <w:t xml:space="preserve">it </w:t>
            </w:r>
            <w:r w:rsidRPr="00594E2D">
              <w:t>recognize</w:t>
            </w:r>
            <w:r>
              <w:t>s</w:t>
            </w:r>
            <w:r w:rsidRPr="00594E2D">
              <w:t xml:space="preserve"> that </w:t>
            </w:r>
            <w:r>
              <w:t xml:space="preserve">this DR </w:t>
            </w:r>
            <w:r w:rsidRPr="00594E2D">
              <w:t xml:space="preserve">is not complete or comprehensive; the focus is on offsite storage and recovery of backup tapes. </w:t>
            </w:r>
          </w:p>
          <w:p w14:paraId="237691A0" w14:textId="7193FDBA" w:rsidR="00E85F40" w:rsidRDefault="00594E2D">
            <w:pPr>
              <w:pStyle w:val="TableBullet15"/>
            </w:pPr>
            <w:r w:rsidRPr="00594E2D">
              <w:t xml:space="preserve">Both the </w:t>
            </w:r>
            <w:r>
              <w:t>ERS and EUTF</w:t>
            </w:r>
            <w:r w:rsidRPr="00594E2D">
              <w:t xml:space="preserve"> have a vendor recovery contract to restore their systems in a 48-72 hour window.</w:t>
            </w:r>
            <w:r w:rsidR="00781AAC">
              <w:t xml:space="preserve"> </w:t>
            </w:r>
            <w:r w:rsidRPr="00594E2D">
              <w:t xml:space="preserve"> Their processes have been tested and they are performing remediation on failures.</w:t>
            </w:r>
          </w:p>
        </w:tc>
      </w:tr>
      <w:tr w:rsidR="00594E2D" w:rsidRPr="00806B19" w14:paraId="237691A6" w14:textId="77777777" w:rsidTr="00C61450">
        <w:tc>
          <w:tcPr>
            <w:tcW w:w="2700" w:type="dxa"/>
          </w:tcPr>
          <w:p w14:paraId="237691A2" w14:textId="77777777" w:rsidR="00594E2D" w:rsidRPr="00806B19" w:rsidRDefault="00594E2D" w:rsidP="00594E2D">
            <w:pPr>
              <w:rPr>
                <w:sz w:val="20"/>
                <w:szCs w:val="20"/>
              </w:rPr>
            </w:pPr>
            <w:r w:rsidRPr="00806B19">
              <w:rPr>
                <w:sz w:val="20"/>
                <w:szCs w:val="20"/>
              </w:rPr>
              <w:t>DHRD</w:t>
            </w:r>
          </w:p>
        </w:tc>
        <w:tc>
          <w:tcPr>
            <w:tcW w:w="6768" w:type="dxa"/>
          </w:tcPr>
          <w:p w14:paraId="237691A5" w14:textId="42BA4024" w:rsidR="00912CBF" w:rsidRPr="00806B19" w:rsidRDefault="00912CBF" w:rsidP="00781AAC">
            <w:pPr>
              <w:pStyle w:val="TableBullet15"/>
              <w:rPr>
                <w:szCs w:val="20"/>
              </w:rPr>
            </w:pPr>
            <w:r w:rsidRPr="00095E5B">
              <w:rPr>
                <w:szCs w:val="20"/>
              </w:rPr>
              <w:t xml:space="preserve">The HRMS </w:t>
            </w:r>
            <w:r w:rsidR="00E0096D" w:rsidRPr="00095E5B">
              <w:rPr>
                <w:szCs w:val="20"/>
              </w:rPr>
              <w:t>currently resides on the State’s Government Private Cloud which</w:t>
            </w:r>
            <w:r w:rsidR="00781AAC">
              <w:rPr>
                <w:szCs w:val="20"/>
              </w:rPr>
              <w:t>,</w:t>
            </w:r>
            <w:r w:rsidR="00E0096D" w:rsidRPr="00095E5B">
              <w:rPr>
                <w:szCs w:val="20"/>
              </w:rPr>
              <w:t xml:space="preserve"> in the event of a DR scenario occurring</w:t>
            </w:r>
            <w:r w:rsidR="00781AAC">
              <w:rPr>
                <w:szCs w:val="20"/>
              </w:rPr>
              <w:t>,</w:t>
            </w:r>
            <w:r w:rsidR="00E0096D" w:rsidRPr="00095E5B">
              <w:rPr>
                <w:szCs w:val="20"/>
              </w:rPr>
              <w:t xml:space="preserve"> has failover capability to another on-island site.</w:t>
            </w:r>
          </w:p>
        </w:tc>
      </w:tr>
      <w:tr w:rsidR="00594E2D" w:rsidRPr="00806B19" w14:paraId="237691A9" w14:textId="77777777" w:rsidTr="00C61450">
        <w:tc>
          <w:tcPr>
            <w:tcW w:w="2700" w:type="dxa"/>
          </w:tcPr>
          <w:p w14:paraId="237691A7" w14:textId="77777777" w:rsidR="00594E2D" w:rsidRPr="00806B19" w:rsidRDefault="007E6FCB" w:rsidP="00594E2D">
            <w:pPr>
              <w:rPr>
                <w:sz w:val="20"/>
                <w:szCs w:val="20"/>
              </w:rPr>
            </w:pPr>
            <w:r w:rsidRPr="00806B19">
              <w:rPr>
                <w:sz w:val="20"/>
                <w:szCs w:val="20"/>
              </w:rPr>
              <w:t>DOE</w:t>
            </w:r>
          </w:p>
        </w:tc>
        <w:tc>
          <w:tcPr>
            <w:tcW w:w="6768" w:type="dxa"/>
          </w:tcPr>
          <w:p w14:paraId="237691A8" w14:textId="58D3B672" w:rsidR="00594E2D" w:rsidRPr="00806B19" w:rsidRDefault="007E6FCB" w:rsidP="00DC760E">
            <w:pPr>
              <w:pStyle w:val="bullet1"/>
              <w:ind w:left="432" w:hanging="432"/>
              <w:rPr>
                <w:sz w:val="20"/>
                <w:szCs w:val="20"/>
              </w:rPr>
            </w:pPr>
            <w:r w:rsidRPr="00806B19">
              <w:rPr>
                <w:sz w:val="20"/>
                <w:szCs w:val="20"/>
              </w:rPr>
              <w:t xml:space="preserve">A COOP was developed for </w:t>
            </w:r>
            <w:r w:rsidR="00781AAC">
              <w:rPr>
                <w:sz w:val="20"/>
                <w:szCs w:val="20"/>
              </w:rPr>
              <w:t xml:space="preserve">the </w:t>
            </w:r>
            <w:r w:rsidRPr="00806B19">
              <w:rPr>
                <w:sz w:val="20"/>
                <w:szCs w:val="20"/>
              </w:rPr>
              <w:t xml:space="preserve">DOE under the recent </w:t>
            </w:r>
            <w:r w:rsidR="00214F34">
              <w:rPr>
                <w:sz w:val="20"/>
                <w:szCs w:val="20"/>
              </w:rPr>
              <w:t>s</w:t>
            </w:r>
            <w:r w:rsidRPr="00806B19">
              <w:rPr>
                <w:sz w:val="20"/>
                <w:szCs w:val="20"/>
              </w:rPr>
              <w:t>tatewide contracted effort; however, a</w:t>
            </w:r>
            <w:r w:rsidR="00DC760E">
              <w:rPr>
                <w:sz w:val="20"/>
                <w:szCs w:val="20"/>
              </w:rPr>
              <w:t xml:space="preserve"> Business Impact </w:t>
            </w:r>
            <w:r w:rsidR="00DC760E" w:rsidRPr="00DC760E">
              <w:rPr>
                <w:sz w:val="20"/>
                <w:szCs w:val="20"/>
              </w:rPr>
              <w:t>Analysis (</w:t>
            </w:r>
            <w:r w:rsidRPr="00DC760E">
              <w:rPr>
                <w:sz w:val="20"/>
                <w:szCs w:val="20"/>
              </w:rPr>
              <w:t xml:space="preserve"> BIA</w:t>
            </w:r>
            <w:r w:rsidR="00781AAC" w:rsidRPr="00DC760E">
              <w:rPr>
                <w:sz w:val="20"/>
                <w:szCs w:val="20"/>
              </w:rPr>
              <w:t xml:space="preserve"> </w:t>
            </w:r>
            <w:r w:rsidR="00DC760E" w:rsidRPr="00DC760E">
              <w:rPr>
                <w:sz w:val="20"/>
                <w:szCs w:val="20"/>
              </w:rPr>
              <w:t>)</w:t>
            </w:r>
            <w:r w:rsidRPr="00806B19">
              <w:rPr>
                <w:sz w:val="20"/>
                <w:szCs w:val="20"/>
              </w:rPr>
              <w:t xml:space="preserve"> has not been conducted. </w:t>
            </w:r>
            <w:r w:rsidR="00781AAC">
              <w:rPr>
                <w:sz w:val="20"/>
                <w:szCs w:val="20"/>
              </w:rPr>
              <w:t xml:space="preserve"> </w:t>
            </w:r>
            <w:r w:rsidRPr="00806B19">
              <w:rPr>
                <w:sz w:val="20"/>
                <w:szCs w:val="20"/>
              </w:rPr>
              <w:t xml:space="preserve">There is no </w:t>
            </w:r>
            <w:r w:rsidR="00781AAC">
              <w:rPr>
                <w:sz w:val="20"/>
                <w:szCs w:val="20"/>
              </w:rPr>
              <w:t>DR Plan</w:t>
            </w:r>
            <w:r w:rsidRPr="00806B19">
              <w:rPr>
                <w:sz w:val="20"/>
                <w:szCs w:val="20"/>
              </w:rPr>
              <w:t xml:space="preserve"> in place nor are there locations for DR that can support the necessary power, cooling, and space requirements at this time.</w:t>
            </w:r>
          </w:p>
        </w:tc>
      </w:tr>
    </w:tbl>
    <w:p w14:paraId="237691AA" w14:textId="77777777" w:rsidR="002D21E5" w:rsidRDefault="002D21E5" w:rsidP="002D21E5"/>
    <w:p w14:paraId="237691AB" w14:textId="77777777" w:rsidR="00DD013B" w:rsidRDefault="00DD013B" w:rsidP="007E6FCB">
      <w:pPr>
        <w:pStyle w:val="Num-Heading2"/>
      </w:pPr>
      <w:bookmarkStart w:id="77" w:name="_Toc366173980"/>
      <w:r>
        <w:t>Network</w:t>
      </w:r>
      <w:bookmarkEnd w:id="77"/>
    </w:p>
    <w:p w14:paraId="237691AC" w14:textId="46AC36E3" w:rsidR="00A1124B" w:rsidRDefault="00A1124B" w:rsidP="00AD7ABB">
      <w:pPr>
        <w:ind w:left="720"/>
      </w:pPr>
      <w:r>
        <w:t>The Network Core, NGN, is a</w:t>
      </w:r>
      <w:r w:rsidR="00117166">
        <w:t>n MPLS (</w:t>
      </w:r>
      <w:r w:rsidRPr="00A1124B">
        <w:t>Multiprotocol Label Switching</w:t>
      </w:r>
      <w:r w:rsidR="00117166">
        <w:t>)</w:t>
      </w:r>
      <w:r w:rsidRPr="00A1124B">
        <w:t xml:space="preserve"> </w:t>
      </w:r>
      <w:r>
        <w:t xml:space="preserve">Cloud connecting all agencies and remote islands and provides access to Network services which is provided by a connection from the University of Hawaii to the State-run </w:t>
      </w:r>
      <w:r w:rsidR="00781AAC">
        <w:t>D</w:t>
      </w:r>
      <w:r>
        <w:t xml:space="preserve">ata </w:t>
      </w:r>
      <w:r w:rsidR="00781AAC">
        <w:t>C</w:t>
      </w:r>
      <w:r>
        <w:t xml:space="preserve">enter. </w:t>
      </w:r>
      <w:r w:rsidR="00781AAC">
        <w:t xml:space="preserve"> </w:t>
      </w:r>
      <w:r>
        <w:t xml:space="preserve">Departments are connected through various options including DSL, T1‘s, </w:t>
      </w:r>
      <w:r w:rsidR="002408DB" w:rsidRPr="00095E5B">
        <w:t>fiber,</w:t>
      </w:r>
      <w:r w:rsidR="002408DB">
        <w:t xml:space="preserve"> </w:t>
      </w:r>
      <w:r>
        <w:t>etc.</w:t>
      </w:r>
    </w:p>
    <w:p w14:paraId="237691AD" w14:textId="4AE4B77D" w:rsidR="00A1124B" w:rsidRDefault="00A1124B" w:rsidP="00AD7ABB">
      <w:pPr>
        <w:ind w:left="720"/>
      </w:pPr>
      <w:r>
        <w:lastRenderedPageBreak/>
        <w:t xml:space="preserve">Departments are connected to UH‘s Network Service through a single connection provided by the </w:t>
      </w:r>
      <w:r w:rsidR="00781AAC">
        <w:t xml:space="preserve">DAGS’ </w:t>
      </w:r>
      <w:r>
        <w:t>Information and Communications Services Division (ICSD) via a dedicated Virtual Local Area Network (VLAN) off the NGN.</w:t>
      </w:r>
    </w:p>
    <w:p w14:paraId="237691AE" w14:textId="5587AE00" w:rsidR="00E85F40" w:rsidRDefault="00A1124B" w:rsidP="00AD7ABB">
      <w:pPr>
        <w:ind w:left="720"/>
      </w:pPr>
      <w:r>
        <w:t>In most cases, the departments have department-managed internal firewall</w:t>
      </w:r>
      <w:r w:rsidR="00F82515">
        <w:t>s</w:t>
      </w:r>
      <w:r>
        <w:t xml:space="preserve"> supported by department IT staff to protect their organization-specific perimeter. </w:t>
      </w:r>
      <w:r w:rsidR="00F82515">
        <w:t xml:space="preserve"> </w:t>
      </w:r>
      <w:r>
        <w:t xml:space="preserve">External monitoring is also provided by </w:t>
      </w:r>
      <w:r w:rsidR="00F82515">
        <w:t xml:space="preserve">the </w:t>
      </w:r>
      <w:r>
        <w:t>ICSD with reporting information being made available to the departments</w:t>
      </w:r>
      <w:r w:rsidR="00F82515">
        <w:t>,</w:t>
      </w:r>
      <w:r>
        <w:t xml:space="preserve"> although few take advantage of it other than to respond to corrective actions. </w:t>
      </w:r>
      <w:r w:rsidR="00F82515">
        <w:t xml:space="preserve"> </w:t>
      </w:r>
      <w:r>
        <w:t>Few of the departments have internal network monitoring capabilities outside of system availability (up/down).</w:t>
      </w:r>
    </w:p>
    <w:p w14:paraId="237691AF" w14:textId="7B9D6680" w:rsidR="00E85F40" w:rsidRDefault="00A1124B" w:rsidP="00AD7ABB">
      <w:pPr>
        <w:ind w:left="720"/>
      </w:pPr>
      <w:r w:rsidRPr="00A1124B">
        <w:t>Approximately half of the departments use the ICSD-provided Virtual Private Network services, but some provide their own or do not currently have remote access capabilities.</w:t>
      </w:r>
      <w:r w:rsidR="00F82515">
        <w:t xml:space="preserve"> </w:t>
      </w:r>
      <w:r w:rsidRPr="00A1124B">
        <w:t xml:space="preserve"> Although a few of the departments have segmented their networks or used VLANs to provide segmentation, few have implemented additional security or firewalls to those zones for added protection and technical separation.</w:t>
      </w:r>
    </w:p>
    <w:p w14:paraId="237691B0" w14:textId="77777777" w:rsidR="00DD013B" w:rsidRDefault="00DD013B" w:rsidP="00DD013B">
      <w:pPr>
        <w:pStyle w:val="Num-Heading2"/>
      </w:pPr>
      <w:bookmarkStart w:id="78" w:name="_Toc366173981"/>
      <w:r w:rsidRPr="00270CD8">
        <w:t>Current Operational Support</w:t>
      </w:r>
      <w:bookmarkEnd w:id="78"/>
      <w:r w:rsidRPr="00270CD8">
        <w:t xml:space="preserve"> </w:t>
      </w:r>
    </w:p>
    <w:p w14:paraId="237691B1" w14:textId="60724551" w:rsidR="00DD013B" w:rsidRPr="00095E5B" w:rsidRDefault="00DD013B" w:rsidP="00AD7ABB">
      <w:pPr>
        <w:ind w:left="720"/>
      </w:pPr>
      <w:r>
        <w:t xml:space="preserve">The information technology responsibilities of the State are primarily divided among </w:t>
      </w:r>
      <w:r w:rsidR="00411CF8" w:rsidRPr="00095E5B">
        <w:t>two</w:t>
      </w:r>
      <w:r w:rsidR="00F82515">
        <w:t> </w:t>
      </w:r>
      <w:r w:rsidR="00411CF8" w:rsidRPr="00095E5B">
        <w:t>(2)</w:t>
      </w:r>
      <w:r w:rsidRPr="00095E5B">
        <w:t xml:space="preserve"> organizations:</w:t>
      </w:r>
    </w:p>
    <w:p w14:paraId="237691B2" w14:textId="4713193B" w:rsidR="00DD013B" w:rsidRPr="00095E5B" w:rsidRDefault="003229C2" w:rsidP="00AD1400">
      <w:pPr>
        <w:pStyle w:val="bullet1"/>
      </w:pPr>
      <w:r w:rsidRPr="00095E5B">
        <w:t>Enterprise Technology Services (ETS</w:t>
      </w:r>
      <w:r w:rsidR="00DD013B" w:rsidRPr="00095E5B">
        <w:t>)</w:t>
      </w:r>
    </w:p>
    <w:p w14:paraId="237691B3" w14:textId="1ADA2858" w:rsidR="00DD013B" w:rsidRPr="00095E5B" w:rsidRDefault="00F82515" w:rsidP="00AD1400">
      <w:pPr>
        <w:pStyle w:val="bullet2"/>
      </w:pPr>
      <w:r>
        <w:t xml:space="preserve">The </w:t>
      </w:r>
      <w:r w:rsidR="003229C2" w:rsidRPr="00095E5B">
        <w:t>ETS</w:t>
      </w:r>
      <w:r w:rsidR="00DD013B" w:rsidRPr="00095E5B">
        <w:t xml:space="preserve"> is led by the State CIO who direct</w:t>
      </w:r>
      <w:r>
        <w:t>ly</w:t>
      </w:r>
      <w:r w:rsidR="00DD013B" w:rsidRPr="00095E5B">
        <w:t xml:space="preserve"> report</w:t>
      </w:r>
      <w:r>
        <w:t>s</w:t>
      </w:r>
      <w:r w:rsidR="00DD013B" w:rsidRPr="00095E5B">
        <w:t xml:space="preserve"> to the Governor</w:t>
      </w:r>
      <w:r w:rsidR="003D6965" w:rsidRPr="00095E5B">
        <w:t>.</w:t>
      </w:r>
    </w:p>
    <w:p w14:paraId="237691B4" w14:textId="71ABABDD" w:rsidR="00DD013B" w:rsidRPr="00095E5B" w:rsidRDefault="00F82515" w:rsidP="00AD1400">
      <w:pPr>
        <w:pStyle w:val="bullet2"/>
      </w:pPr>
      <w:r>
        <w:t xml:space="preserve">The </w:t>
      </w:r>
      <w:r w:rsidR="003229C2" w:rsidRPr="00095E5B">
        <w:t>ETS</w:t>
      </w:r>
      <w:r w:rsidR="00DD013B" w:rsidRPr="00095E5B">
        <w:t xml:space="preserve"> is responsible for modernizing the State’s technology system, providing greater accountability for data and spending, enhancing security and backup measures</w:t>
      </w:r>
      <w:r>
        <w:t>,</w:t>
      </w:r>
      <w:r w:rsidR="00DD013B" w:rsidRPr="00095E5B">
        <w:t xml:space="preserve"> and reducing energy usage. </w:t>
      </w:r>
    </w:p>
    <w:p w14:paraId="237691B6" w14:textId="255DA97E" w:rsidR="00DD013B" w:rsidRPr="00095E5B" w:rsidRDefault="00F82515" w:rsidP="00565B9D">
      <w:pPr>
        <w:pStyle w:val="bullet2"/>
      </w:pPr>
      <w:r>
        <w:t xml:space="preserve">The </w:t>
      </w:r>
      <w:r w:rsidR="00565B9D" w:rsidRPr="00095E5B">
        <w:t xml:space="preserve">ETS and DAGS have established a working agreement in which </w:t>
      </w:r>
      <w:r>
        <w:t xml:space="preserve">the </w:t>
      </w:r>
      <w:r w:rsidR="00565B9D" w:rsidRPr="00095E5B">
        <w:t xml:space="preserve">DAGS’ ICSD reports to </w:t>
      </w:r>
      <w:r>
        <w:t xml:space="preserve">the </w:t>
      </w:r>
      <w:r w:rsidR="00565B9D" w:rsidRPr="00095E5B">
        <w:t>ETS.</w:t>
      </w:r>
    </w:p>
    <w:p w14:paraId="237691B7" w14:textId="5B592D11" w:rsidR="00DD013B" w:rsidRPr="00095E5B" w:rsidRDefault="00F82515" w:rsidP="00565B9D">
      <w:pPr>
        <w:pStyle w:val="bullet3"/>
      </w:pPr>
      <w:r>
        <w:t xml:space="preserve">The </w:t>
      </w:r>
      <w:r w:rsidR="00DD013B" w:rsidRPr="00095E5B">
        <w:t>ICSD is the only organization within the State whose stated mission is to "comprehensively manage information processing and telecommunication systems and provide services to all organizations.”</w:t>
      </w:r>
    </w:p>
    <w:p w14:paraId="237691B8" w14:textId="3CF00D66" w:rsidR="00DD013B" w:rsidRPr="00095E5B" w:rsidRDefault="00DD013B" w:rsidP="00565B9D">
      <w:pPr>
        <w:pStyle w:val="bullet3"/>
      </w:pPr>
      <w:r w:rsidRPr="00095E5B">
        <w:t>Approximately 60-70% of ICSD resources are devoted to providing</w:t>
      </w:r>
      <w:r w:rsidR="008A1F12" w:rsidRPr="00095E5B">
        <w:t xml:space="preserve"> information technology</w:t>
      </w:r>
      <w:r w:rsidRPr="00095E5B">
        <w:t xml:space="preserve"> services </w:t>
      </w:r>
      <w:r w:rsidR="00214F34">
        <w:t>s</w:t>
      </w:r>
      <w:r w:rsidR="00E8584F" w:rsidRPr="00095E5B">
        <w:t>tatewide</w:t>
      </w:r>
      <w:r w:rsidRPr="00095E5B">
        <w:t xml:space="preserve">, while the other 30-40% are devoted to </w:t>
      </w:r>
      <w:r w:rsidR="008A1F12" w:rsidRPr="00095E5B">
        <w:t>information technology</w:t>
      </w:r>
      <w:r w:rsidRPr="00095E5B">
        <w:t xml:space="preserve"> maintenance</w:t>
      </w:r>
      <w:r w:rsidR="003D6965" w:rsidRPr="00095E5B">
        <w:t xml:space="preserve"> and operations</w:t>
      </w:r>
      <w:r w:rsidRPr="00095E5B">
        <w:t xml:space="preserve"> for </w:t>
      </w:r>
      <w:r w:rsidR="00F82515">
        <w:t xml:space="preserve">the </w:t>
      </w:r>
      <w:r w:rsidRPr="00095E5B">
        <w:t>DAGS</w:t>
      </w:r>
      <w:r w:rsidR="00F82515">
        <w:t>’</w:t>
      </w:r>
      <w:r w:rsidRPr="00095E5B">
        <w:t xml:space="preserve"> </w:t>
      </w:r>
      <w:r w:rsidR="008A1F12" w:rsidRPr="00095E5B">
        <w:t>d</w:t>
      </w:r>
      <w:r w:rsidRPr="00095E5B">
        <w:t xml:space="preserve">ivisions that are the system and data owners (e.g., accounting, payroll, </w:t>
      </w:r>
      <w:r w:rsidR="00F82515">
        <w:t xml:space="preserve">and </w:t>
      </w:r>
      <w:r w:rsidRPr="00095E5B">
        <w:t>invoice/warrant).</w:t>
      </w:r>
    </w:p>
    <w:p w14:paraId="237691B9" w14:textId="77777777" w:rsidR="00DD013B" w:rsidRDefault="00DD013B" w:rsidP="00AD1400">
      <w:pPr>
        <w:pStyle w:val="bullet1"/>
      </w:pPr>
      <w:r w:rsidRPr="00213B1B">
        <w:t xml:space="preserve">Department </w:t>
      </w:r>
      <w:r w:rsidR="008A1F12">
        <w:t>information technology</w:t>
      </w:r>
      <w:r w:rsidRPr="00213B1B">
        <w:t xml:space="preserve"> staff – The department </w:t>
      </w:r>
      <w:r w:rsidR="008A1F12">
        <w:t>information technology</w:t>
      </w:r>
      <w:r w:rsidRPr="00213B1B">
        <w:t xml:space="preserve"> staff is displayed </w:t>
      </w:r>
      <w:r w:rsidR="00081647">
        <w:t>i</w:t>
      </w:r>
      <w:r w:rsidRPr="00213B1B">
        <w:t>n the table below:</w:t>
      </w:r>
    </w:p>
    <w:p w14:paraId="237691BA" w14:textId="77777777" w:rsidR="00272C8C" w:rsidRDefault="00383F08" w:rsidP="00095E5B">
      <w:pPr>
        <w:pStyle w:val="TableNumberedList"/>
        <w:keepLines/>
        <w:tabs>
          <w:tab w:val="clear" w:pos="1080"/>
        </w:tabs>
        <w:ind w:left="2340"/>
      </w:pPr>
      <w:bookmarkStart w:id="79" w:name="_Toc366173992"/>
      <w:r>
        <w:lastRenderedPageBreak/>
        <w:t>D</w:t>
      </w:r>
      <w:r w:rsidRPr="00213B1B">
        <w:t xml:space="preserve">epartment </w:t>
      </w:r>
      <w:r>
        <w:t>IT S</w:t>
      </w:r>
      <w:r w:rsidRPr="00213B1B">
        <w:t>taff</w:t>
      </w:r>
      <w:bookmarkEnd w:id="79"/>
    </w:p>
    <w:tbl>
      <w:tblPr>
        <w:tblW w:w="6830" w:type="dxa"/>
        <w:jc w:val="center"/>
        <w:tblCellMar>
          <w:left w:w="0" w:type="dxa"/>
          <w:right w:w="0" w:type="dxa"/>
        </w:tblCellMar>
        <w:tblLook w:val="04A0" w:firstRow="1" w:lastRow="0" w:firstColumn="1" w:lastColumn="0" w:noHBand="0" w:noVBand="1"/>
      </w:tblPr>
      <w:tblGrid>
        <w:gridCol w:w="2722"/>
        <w:gridCol w:w="4108"/>
      </w:tblGrid>
      <w:tr w:rsidR="00DD013B" w:rsidRPr="000E08EF" w14:paraId="237691BD" w14:textId="77777777" w:rsidTr="00806B19">
        <w:trPr>
          <w:cantSplit/>
          <w:trHeight w:val="286"/>
          <w:tblHeader/>
          <w:jc w:val="center"/>
        </w:trPr>
        <w:tc>
          <w:tcPr>
            <w:tcW w:w="2722" w:type="dxa"/>
            <w:tcBorders>
              <w:top w:val="single" w:sz="8" w:space="0" w:color="auto"/>
              <w:left w:val="single" w:sz="8" w:space="0" w:color="auto"/>
              <w:bottom w:val="single" w:sz="8" w:space="0" w:color="6E96D5"/>
              <w:right w:val="single" w:sz="8" w:space="0" w:color="auto"/>
            </w:tcBorders>
            <w:shd w:val="clear" w:color="auto" w:fill="auto"/>
            <w:tcMar>
              <w:top w:w="72" w:type="dxa"/>
              <w:left w:w="144" w:type="dxa"/>
              <w:bottom w:w="72" w:type="dxa"/>
              <w:right w:w="144" w:type="dxa"/>
            </w:tcMar>
            <w:hideMark/>
          </w:tcPr>
          <w:p w14:paraId="237691BB" w14:textId="77777777" w:rsidR="00DD013B" w:rsidRPr="000E08EF" w:rsidRDefault="00806B19" w:rsidP="004E241B">
            <w:pPr>
              <w:pStyle w:val="TableHeading"/>
              <w:keepLines/>
              <w:spacing w:before="100" w:beforeAutospacing="1" w:after="100" w:afterAutospacing="1"/>
            </w:pPr>
            <w:r>
              <w:t>Department</w:t>
            </w:r>
          </w:p>
        </w:tc>
        <w:tc>
          <w:tcPr>
            <w:tcW w:w="4108" w:type="dxa"/>
            <w:tcBorders>
              <w:top w:val="single" w:sz="8" w:space="0" w:color="auto"/>
              <w:left w:val="single" w:sz="8" w:space="0" w:color="auto"/>
              <w:bottom w:val="single" w:sz="8" w:space="0" w:color="6E96D5"/>
              <w:right w:val="single" w:sz="8" w:space="0" w:color="auto"/>
            </w:tcBorders>
            <w:shd w:val="clear" w:color="auto" w:fill="auto"/>
            <w:tcMar>
              <w:top w:w="72" w:type="dxa"/>
              <w:left w:w="144" w:type="dxa"/>
              <w:bottom w:w="72" w:type="dxa"/>
              <w:right w:w="144" w:type="dxa"/>
            </w:tcMar>
            <w:hideMark/>
          </w:tcPr>
          <w:p w14:paraId="237691BC" w14:textId="77777777" w:rsidR="00DD013B" w:rsidRPr="000E08EF" w:rsidRDefault="008A1F12" w:rsidP="004E241B">
            <w:pPr>
              <w:pStyle w:val="TableHeading"/>
              <w:keepLines/>
              <w:spacing w:before="100" w:beforeAutospacing="1" w:after="100" w:afterAutospacing="1"/>
            </w:pPr>
            <w:r>
              <w:t>Approximate Number of Information Technology Staff</w:t>
            </w:r>
            <w:r w:rsidR="00DD013B" w:rsidRPr="000E08EF">
              <w:t xml:space="preserve"> </w:t>
            </w:r>
          </w:p>
        </w:tc>
      </w:tr>
      <w:tr w:rsidR="00DD013B" w:rsidRPr="000E08EF" w14:paraId="237691C0" w14:textId="77777777" w:rsidTr="00806B19">
        <w:trPr>
          <w:cantSplit/>
          <w:trHeight w:val="178"/>
          <w:jc w:val="center"/>
        </w:trPr>
        <w:tc>
          <w:tcPr>
            <w:tcW w:w="2722" w:type="dxa"/>
            <w:tcBorders>
              <w:top w:val="single" w:sz="8" w:space="0" w:color="6E96D5"/>
              <w:left w:val="single" w:sz="8" w:space="0" w:color="auto"/>
              <w:bottom w:val="nil"/>
              <w:right w:val="single" w:sz="8" w:space="0" w:color="auto"/>
            </w:tcBorders>
            <w:shd w:val="clear" w:color="auto" w:fill="EBEFF7"/>
            <w:tcMar>
              <w:top w:w="72" w:type="dxa"/>
              <w:left w:w="144" w:type="dxa"/>
              <w:bottom w:w="72" w:type="dxa"/>
              <w:right w:w="144" w:type="dxa"/>
            </w:tcMar>
            <w:hideMark/>
          </w:tcPr>
          <w:p w14:paraId="237691BE" w14:textId="77777777" w:rsidR="00DD013B" w:rsidRPr="000E08EF" w:rsidRDefault="00DD013B" w:rsidP="004E241B">
            <w:pPr>
              <w:pStyle w:val="TableText"/>
              <w:keepNext/>
              <w:keepLines/>
              <w:spacing w:before="100" w:beforeAutospacing="1" w:after="100" w:afterAutospacing="1"/>
            </w:pPr>
            <w:r w:rsidRPr="000E08EF">
              <w:t>AG</w:t>
            </w:r>
          </w:p>
        </w:tc>
        <w:tc>
          <w:tcPr>
            <w:tcW w:w="4108" w:type="dxa"/>
            <w:tcBorders>
              <w:top w:val="single" w:sz="8" w:space="0" w:color="6E96D5"/>
              <w:left w:val="single" w:sz="8" w:space="0" w:color="auto"/>
              <w:bottom w:val="nil"/>
              <w:right w:val="single" w:sz="8" w:space="0" w:color="auto"/>
            </w:tcBorders>
            <w:shd w:val="clear" w:color="auto" w:fill="EBEFF7"/>
            <w:tcMar>
              <w:top w:w="7" w:type="dxa"/>
              <w:left w:w="7" w:type="dxa"/>
              <w:bottom w:w="0" w:type="dxa"/>
              <w:right w:w="7" w:type="dxa"/>
            </w:tcMar>
            <w:vAlign w:val="center"/>
            <w:hideMark/>
          </w:tcPr>
          <w:p w14:paraId="237691BF" w14:textId="77777777" w:rsidR="00DD013B" w:rsidRPr="000E08EF" w:rsidRDefault="00DD013B" w:rsidP="004E241B">
            <w:pPr>
              <w:pStyle w:val="TableText"/>
              <w:keepNext/>
              <w:keepLines/>
              <w:spacing w:before="100" w:beforeAutospacing="1" w:after="100" w:afterAutospacing="1"/>
              <w:jc w:val="center"/>
            </w:pPr>
            <w:r w:rsidRPr="000E08EF">
              <w:t>50</w:t>
            </w:r>
          </w:p>
        </w:tc>
      </w:tr>
      <w:tr w:rsidR="00DD013B" w:rsidRPr="000E08EF" w14:paraId="237691C3" w14:textId="77777777" w:rsidTr="00806B19">
        <w:trPr>
          <w:cantSplit/>
          <w:trHeight w:val="180"/>
          <w:jc w:val="center"/>
        </w:trPr>
        <w:tc>
          <w:tcPr>
            <w:tcW w:w="2722" w:type="dxa"/>
            <w:tcBorders>
              <w:top w:val="nil"/>
              <w:left w:val="single" w:sz="8" w:space="0" w:color="auto"/>
              <w:bottom w:val="nil"/>
              <w:right w:val="single" w:sz="8" w:space="0" w:color="auto"/>
            </w:tcBorders>
            <w:shd w:val="clear" w:color="auto" w:fill="auto"/>
            <w:tcMar>
              <w:top w:w="72" w:type="dxa"/>
              <w:left w:w="144" w:type="dxa"/>
              <w:bottom w:w="72" w:type="dxa"/>
              <w:right w:w="144" w:type="dxa"/>
            </w:tcMar>
            <w:hideMark/>
          </w:tcPr>
          <w:p w14:paraId="237691C1" w14:textId="77777777" w:rsidR="00DD013B" w:rsidRPr="000E08EF" w:rsidRDefault="00DD013B" w:rsidP="004E241B">
            <w:pPr>
              <w:pStyle w:val="TableText"/>
              <w:keepNext/>
              <w:keepLines/>
              <w:spacing w:before="100" w:beforeAutospacing="1" w:after="100" w:afterAutospacing="1"/>
            </w:pPr>
            <w:r w:rsidRPr="000E08EF">
              <w:t>DOA</w:t>
            </w:r>
          </w:p>
        </w:tc>
        <w:tc>
          <w:tcPr>
            <w:tcW w:w="4108" w:type="dxa"/>
            <w:tcBorders>
              <w:top w:val="nil"/>
              <w:left w:val="single" w:sz="8" w:space="0" w:color="auto"/>
              <w:bottom w:val="nil"/>
              <w:right w:val="single" w:sz="8" w:space="0" w:color="auto"/>
            </w:tcBorders>
            <w:shd w:val="clear" w:color="auto" w:fill="auto"/>
            <w:tcMar>
              <w:top w:w="7" w:type="dxa"/>
              <w:left w:w="7" w:type="dxa"/>
              <w:bottom w:w="0" w:type="dxa"/>
              <w:right w:w="7" w:type="dxa"/>
            </w:tcMar>
            <w:vAlign w:val="center"/>
            <w:hideMark/>
          </w:tcPr>
          <w:p w14:paraId="237691C2" w14:textId="77777777" w:rsidR="00DD013B" w:rsidRPr="000E08EF" w:rsidRDefault="00DD013B" w:rsidP="004E241B">
            <w:pPr>
              <w:pStyle w:val="TableText"/>
              <w:keepNext/>
              <w:keepLines/>
              <w:spacing w:before="100" w:beforeAutospacing="1" w:after="100" w:afterAutospacing="1"/>
              <w:jc w:val="center"/>
            </w:pPr>
            <w:r w:rsidRPr="000E08EF">
              <w:t>1</w:t>
            </w:r>
          </w:p>
        </w:tc>
      </w:tr>
      <w:tr w:rsidR="00DD013B" w:rsidRPr="000E08EF" w14:paraId="237691C6" w14:textId="77777777" w:rsidTr="00806B19">
        <w:trPr>
          <w:cantSplit/>
          <w:trHeight w:val="261"/>
          <w:jc w:val="center"/>
        </w:trPr>
        <w:tc>
          <w:tcPr>
            <w:tcW w:w="2722" w:type="dxa"/>
            <w:tcBorders>
              <w:top w:val="nil"/>
              <w:left w:val="single" w:sz="8" w:space="0" w:color="auto"/>
              <w:bottom w:val="nil"/>
              <w:right w:val="single" w:sz="8" w:space="0" w:color="auto"/>
            </w:tcBorders>
            <w:shd w:val="clear" w:color="auto" w:fill="EBEFF7"/>
            <w:tcMar>
              <w:top w:w="72" w:type="dxa"/>
              <w:left w:w="144" w:type="dxa"/>
              <w:bottom w:w="72" w:type="dxa"/>
              <w:right w:w="144" w:type="dxa"/>
            </w:tcMar>
            <w:hideMark/>
          </w:tcPr>
          <w:p w14:paraId="237691C4" w14:textId="77777777" w:rsidR="00DD013B" w:rsidRPr="000E08EF" w:rsidRDefault="00DD013B" w:rsidP="004E241B">
            <w:pPr>
              <w:pStyle w:val="TableText"/>
              <w:keepNext/>
              <w:keepLines/>
              <w:spacing w:before="100" w:beforeAutospacing="1" w:after="100" w:afterAutospacing="1"/>
            </w:pPr>
            <w:r w:rsidRPr="000E08EF">
              <w:t>B&amp;F</w:t>
            </w:r>
          </w:p>
        </w:tc>
        <w:tc>
          <w:tcPr>
            <w:tcW w:w="4108" w:type="dxa"/>
            <w:tcBorders>
              <w:top w:val="nil"/>
              <w:left w:val="single" w:sz="8" w:space="0" w:color="auto"/>
              <w:bottom w:val="nil"/>
              <w:right w:val="single" w:sz="8" w:space="0" w:color="auto"/>
            </w:tcBorders>
            <w:shd w:val="clear" w:color="auto" w:fill="EBEFF7"/>
            <w:tcMar>
              <w:top w:w="7" w:type="dxa"/>
              <w:left w:w="7" w:type="dxa"/>
              <w:bottom w:w="0" w:type="dxa"/>
              <w:right w:w="7" w:type="dxa"/>
            </w:tcMar>
            <w:vAlign w:val="center"/>
            <w:hideMark/>
          </w:tcPr>
          <w:p w14:paraId="237691C5" w14:textId="77777777" w:rsidR="00DD013B" w:rsidRPr="000E08EF" w:rsidRDefault="00DD013B" w:rsidP="004E241B">
            <w:pPr>
              <w:pStyle w:val="TableText"/>
              <w:keepNext/>
              <w:keepLines/>
              <w:spacing w:before="100" w:beforeAutospacing="1" w:after="100" w:afterAutospacing="1"/>
              <w:jc w:val="center"/>
            </w:pPr>
            <w:r w:rsidRPr="000E08EF">
              <w:t>25</w:t>
            </w:r>
          </w:p>
        </w:tc>
      </w:tr>
      <w:tr w:rsidR="00DD013B" w:rsidRPr="000E08EF" w14:paraId="237691C9" w14:textId="77777777" w:rsidTr="00806B19">
        <w:trPr>
          <w:cantSplit/>
          <w:trHeight w:val="126"/>
          <w:jc w:val="center"/>
        </w:trPr>
        <w:tc>
          <w:tcPr>
            <w:tcW w:w="2722" w:type="dxa"/>
            <w:tcBorders>
              <w:top w:val="nil"/>
              <w:left w:val="single" w:sz="8" w:space="0" w:color="auto"/>
              <w:bottom w:val="nil"/>
              <w:right w:val="single" w:sz="8" w:space="0" w:color="auto"/>
            </w:tcBorders>
            <w:shd w:val="clear" w:color="auto" w:fill="auto"/>
            <w:tcMar>
              <w:top w:w="72" w:type="dxa"/>
              <w:left w:w="144" w:type="dxa"/>
              <w:bottom w:w="72" w:type="dxa"/>
              <w:right w:w="144" w:type="dxa"/>
            </w:tcMar>
            <w:hideMark/>
          </w:tcPr>
          <w:p w14:paraId="237691C7" w14:textId="77777777" w:rsidR="00DD013B" w:rsidRPr="000E08EF" w:rsidRDefault="00DD013B" w:rsidP="004E241B">
            <w:pPr>
              <w:pStyle w:val="TableText"/>
              <w:keepNext/>
              <w:keepLines/>
              <w:spacing w:before="100" w:beforeAutospacing="1" w:after="100" w:afterAutospacing="1"/>
            </w:pPr>
            <w:r w:rsidRPr="000E08EF">
              <w:t>DAGS</w:t>
            </w:r>
          </w:p>
        </w:tc>
        <w:tc>
          <w:tcPr>
            <w:tcW w:w="4108" w:type="dxa"/>
            <w:tcBorders>
              <w:top w:val="nil"/>
              <w:left w:val="single" w:sz="8" w:space="0" w:color="auto"/>
              <w:bottom w:val="nil"/>
              <w:right w:val="single" w:sz="8" w:space="0" w:color="auto"/>
            </w:tcBorders>
            <w:shd w:val="clear" w:color="auto" w:fill="auto"/>
            <w:tcMar>
              <w:top w:w="7" w:type="dxa"/>
              <w:left w:w="7" w:type="dxa"/>
              <w:bottom w:w="0" w:type="dxa"/>
              <w:right w:w="7" w:type="dxa"/>
            </w:tcMar>
            <w:vAlign w:val="center"/>
            <w:hideMark/>
          </w:tcPr>
          <w:p w14:paraId="237691C8" w14:textId="77777777" w:rsidR="00DD013B" w:rsidRPr="000E08EF" w:rsidRDefault="00DD013B" w:rsidP="004E241B">
            <w:pPr>
              <w:pStyle w:val="TableText"/>
              <w:keepNext/>
              <w:keepLines/>
              <w:spacing w:before="100" w:beforeAutospacing="1" w:after="100" w:afterAutospacing="1"/>
              <w:jc w:val="center"/>
            </w:pPr>
            <w:r w:rsidRPr="000E08EF">
              <w:t>65</w:t>
            </w:r>
          </w:p>
        </w:tc>
      </w:tr>
      <w:tr w:rsidR="00DD013B" w:rsidRPr="000E08EF" w14:paraId="237691CC" w14:textId="77777777" w:rsidTr="00806B19">
        <w:trPr>
          <w:cantSplit/>
          <w:trHeight w:val="23"/>
          <w:jc w:val="center"/>
        </w:trPr>
        <w:tc>
          <w:tcPr>
            <w:tcW w:w="2722" w:type="dxa"/>
            <w:tcBorders>
              <w:top w:val="nil"/>
              <w:left w:val="single" w:sz="8" w:space="0" w:color="auto"/>
              <w:bottom w:val="nil"/>
              <w:right w:val="single" w:sz="8" w:space="0" w:color="auto"/>
            </w:tcBorders>
            <w:shd w:val="clear" w:color="auto" w:fill="EBEFF7"/>
            <w:tcMar>
              <w:top w:w="72" w:type="dxa"/>
              <w:left w:w="144" w:type="dxa"/>
              <w:bottom w:w="72" w:type="dxa"/>
              <w:right w:w="144" w:type="dxa"/>
            </w:tcMar>
            <w:hideMark/>
          </w:tcPr>
          <w:p w14:paraId="237691CA" w14:textId="77777777" w:rsidR="00DD013B" w:rsidRPr="000E08EF" w:rsidRDefault="00DD013B" w:rsidP="004E241B">
            <w:pPr>
              <w:pStyle w:val="TableText"/>
              <w:keepNext/>
              <w:keepLines/>
              <w:spacing w:before="100" w:beforeAutospacing="1" w:after="100" w:afterAutospacing="1"/>
            </w:pPr>
            <w:r w:rsidRPr="000E08EF">
              <w:t>DBEDT</w:t>
            </w:r>
          </w:p>
        </w:tc>
        <w:tc>
          <w:tcPr>
            <w:tcW w:w="4108" w:type="dxa"/>
            <w:tcBorders>
              <w:top w:val="nil"/>
              <w:left w:val="single" w:sz="8" w:space="0" w:color="auto"/>
              <w:bottom w:val="nil"/>
              <w:right w:val="single" w:sz="8" w:space="0" w:color="auto"/>
            </w:tcBorders>
            <w:shd w:val="clear" w:color="auto" w:fill="EBEFF7"/>
            <w:tcMar>
              <w:top w:w="7" w:type="dxa"/>
              <w:left w:w="7" w:type="dxa"/>
              <w:bottom w:w="0" w:type="dxa"/>
              <w:right w:w="7" w:type="dxa"/>
            </w:tcMar>
            <w:vAlign w:val="center"/>
            <w:hideMark/>
          </w:tcPr>
          <w:p w14:paraId="237691CB" w14:textId="77777777" w:rsidR="00DD013B" w:rsidRPr="000E08EF" w:rsidRDefault="00DD013B" w:rsidP="004E241B">
            <w:pPr>
              <w:pStyle w:val="TableText"/>
              <w:keepNext/>
              <w:keepLines/>
              <w:spacing w:before="100" w:beforeAutospacing="1" w:after="100" w:afterAutospacing="1"/>
              <w:jc w:val="center"/>
            </w:pPr>
            <w:r w:rsidRPr="000E08EF">
              <w:t>12</w:t>
            </w:r>
          </w:p>
        </w:tc>
      </w:tr>
      <w:tr w:rsidR="00DD013B" w:rsidRPr="000E08EF" w14:paraId="237691CF" w14:textId="77777777" w:rsidTr="00806B19">
        <w:trPr>
          <w:cantSplit/>
          <w:trHeight w:val="270"/>
          <w:jc w:val="center"/>
        </w:trPr>
        <w:tc>
          <w:tcPr>
            <w:tcW w:w="2722" w:type="dxa"/>
            <w:tcBorders>
              <w:top w:val="nil"/>
              <w:left w:val="single" w:sz="8" w:space="0" w:color="auto"/>
              <w:bottom w:val="nil"/>
              <w:right w:val="single" w:sz="8" w:space="0" w:color="auto"/>
            </w:tcBorders>
            <w:shd w:val="clear" w:color="auto" w:fill="auto"/>
            <w:tcMar>
              <w:top w:w="72" w:type="dxa"/>
              <w:left w:w="144" w:type="dxa"/>
              <w:bottom w:w="72" w:type="dxa"/>
              <w:right w:w="144" w:type="dxa"/>
            </w:tcMar>
            <w:hideMark/>
          </w:tcPr>
          <w:p w14:paraId="237691CD" w14:textId="77777777" w:rsidR="00DD013B" w:rsidRPr="000E08EF" w:rsidRDefault="00DD013B" w:rsidP="004E241B">
            <w:pPr>
              <w:pStyle w:val="TableText"/>
              <w:keepNext/>
              <w:keepLines/>
              <w:spacing w:before="100" w:beforeAutospacing="1" w:after="100" w:afterAutospacing="1"/>
            </w:pPr>
            <w:r w:rsidRPr="000E08EF">
              <w:t>DCCA</w:t>
            </w:r>
          </w:p>
        </w:tc>
        <w:tc>
          <w:tcPr>
            <w:tcW w:w="4108" w:type="dxa"/>
            <w:tcBorders>
              <w:top w:val="nil"/>
              <w:left w:val="single" w:sz="8" w:space="0" w:color="auto"/>
              <w:bottom w:val="nil"/>
              <w:right w:val="single" w:sz="8" w:space="0" w:color="auto"/>
            </w:tcBorders>
            <w:shd w:val="clear" w:color="auto" w:fill="auto"/>
            <w:tcMar>
              <w:top w:w="7" w:type="dxa"/>
              <w:left w:w="7" w:type="dxa"/>
              <w:bottom w:w="0" w:type="dxa"/>
              <w:right w:w="7" w:type="dxa"/>
            </w:tcMar>
            <w:vAlign w:val="center"/>
            <w:hideMark/>
          </w:tcPr>
          <w:p w14:paraId="237691CE" w14:textId="77777777" w:rsidR="00DD013B" w:rsidRPr="000E08EF" w:rsidRDefault="00DD013B" w:rsidP="004E241B">
            <w:pPr>
              <w:pStyle w:val="TableText"/>
              <w:keepNext/>
              <w:keepLines/>
              <w:spacing w:before="100" w:beforeAutospacing="1" w:after="100" w:afterAutospacing="1"/>
              <w:jc w:val="center"/>
            </w:pPr>
            <w:r w:rsidRPr="000E08EF">
              <w:t>18</w:t>
            </w:r>
          </w:p>
        </w:tc>
      </w:tr>
      <w:tr w:rsidR="00DD013B" w:rsidRPr="000E08EF" w14:paraId="237691D2" w14:textId="77777777" w:rsidTr="00806B19">
        <w:trPr>
          <w:cantSplit/>
          <w:trHeight w:val="225"/>
          <w:jc w:val="center"/>
        </w:trPr>
        <w:tc>
          <w:tcPr>
            <w:tcW w:w="2722" w:type="dxa"/>
            <w:tcBorders>
              <w:top w:val="nil"/>
              <w:left w:val="single" w:sz="8" w:space="0" w:color="auto"/>
              <w:bottom w:val="nil"/>
              <w:right w:val="single" w:sz="8" w:space="0" w:color="auto"/>
            </w:tcBorders>
            <w:shd w:val="clear" w:color="auto" w:fill="EBEFF7"/>
            <w:tcMar>
              <w:top w:w="72" w:type="dxa"/>
              <w:left w:w="144" w:type="dxa"/>
              <w:bottom w:w="72" w:type="dxa"/>
              <w:right w:w="144" w:type="dxa"/>
            </w:tcMar>
            <w:hideMark/>
          </w:tcPr>
          <w:p w14:paraId="237691D0" w14:textId="77777777" w:rsidR="00DD013B" w:rsidRPr="000E08EF" w:rsidRDefault="00DD013B" w:rsidP="004E241B">
            <w:pPr>
              <w:pStyle w:val="TableText"/>
              <w:keepNext/>
              <w:keepLines/>
              <w:spacing w:before="100" w:beforeAutospacing="1" w:after="100" w:afterAutospacing="1"/>
            </w:pPr>
            <w:r w:rsidRPr="000E08EF">
              <w:t>DOD</w:t>
            </w:r>
          </w:p>
        </w:tc>
        <w:tc>
          <w:tcPr>
            <w:tcW w:w="4108" w:type="dxa"/>
            <w:tcBorders>
              <w:top w:val="nil"/>
              <w:left w:val="single" w:sz="8" w:space="0" w:color="auto"/>
              <w:bottom w:val="nil"/>
              <w:right w:val="single" w:sz="8" w:space="0" w:color="auto"/>
            </w:tcBorders>
            <w:shd w:val="clear" w:color="auto" w:fill="EBEFF7"/>
            <w:tcMar>
              <w:top w:w="7" w:type="dxa"/>
              <w:left w:w="7" w:type="dxa"/>
              <w:bottom w:w="0" w:type="dxa"/>
              <w:right w:w="7" w:type="dxa"/>
            </w:tcMar>
            <w:vAlign w:val="center"/>
            <w:hideMark/>
          </w:tcPr>
          <w:p w14:paraId="237691D1" w14:textId="77777777" w:rsidR="00DD013B" w:rsidRPr="000E08EF" w:rsidRDefault="00DD013B" w:rsidP="004E241B">
            <w:pPr>
              <w:pStyle w:val="TableText"/>
              <w:keepNext/>
              <w:keepLines/>
              <w:spacing w:before="100" w:beforeAutospacing="1" w:after="100" w:afterAutospacing="1"/>
              <w:jc w:val="center"/>
            </w:pPr>
            <w:r w:rsidRPr="000E08EF">
              <w:t>29</w:t>
            </w:r>
          </w:p>
        </w:tc>
      </w:tr>
      <w:tr w:rsidR="00DD013B" w:rsidRPr="000E08EF" w14:paraId="237691D5" w14:textId="77777777" w:rsidTr="00806B19">
        <w:trPr>
          <w:cantSplit/>
          <w:trHeight w:val="23"/>
          <w:jc w:val="center"/>
        </w:trPr>
        <w:tc>
          <w:tcPr>
            <w:tcW w:w="2722" w:type="dxa"/>
            <w:tcBorders>
              <w:top w:val="nil"/>
              <w:left w:val="single" w:sz="8" w:space="0" w:color="auto"/>
              <w:bottom w:val="nil"/>
              <w:right w:val="single" w:sz="8" w:space="0" w:color="auto"/>
            </w:tcBorders>
            <w:shd w:val="clear" w:color="auto" w:fill="auto"/>
            <w:tcMar>
              <w:top w:w="72" w:type="dxa"/>
              <w:left w:w="144" w:type="dxa"/>
              <w:bottom w:w="72" w:type="dxa"/>
              <w:right w:w="144" w:type="dxa"/>
            </w:tcMar>
            <w:hideMark/>
          </w:tcPr>
          <w:p w14:paraId="237691D3" w14:textId="77777777" w:rsidR="00DD013B" w:rsidRPr="000E08EF" w:rsidRDefault="00DD013B" w:rsidP="004E241B">
            <w:pPr>
              <w:pStyle w:val="TableText"/>
              <w:keepNext/>
              <w:keepLines/>
              <w:spacing w:before="100" w:beforeAutospacing="1" w:after="100" w:afterAutospacing="1"/>
            </w:pPr>
            <w:r w:rsidRPr="000E08EF">
              <w:t>DOE</w:t>
            </w:r>
          </w:p>
        </w:tc>
        <w:tc>
          <w:tcPr>
            <w:tcW w:w="4108" w:type="dxa"/>
            <w:tcBorders>
              <w:top w:val="nil"/>
              <w:left w:val="single" w:sz="8" w:space="0" w:color="auto"/>
              <w:bottom w:val="nil"/>
              <w:right w:val="single" w:sz="8" w:space="0" w:color="auto"/>
            </w:tcBorders>
            <w:shd w:val="clear" w:color="auto" w:fill="auto"/>
            <w:tcMar>
              <w:top w:w="7" w:type="dxa"/>
              <w:left w:w="7" w:type="dxa"/>
              <w:bottom w:w="0" w:type="dxa"/>
              <w:right w:w="7" w:type="dxa"/>
            </w:tcMar>
            <w:vAlign w:val="center"/>
            <w:hideMark/>
          </w:tcPr>
          <w:p w14:paraId="237691D4" w14:textId="77777777" w:rsidR="00DD013B" w:rsidRPr="000E08EF" w:rsidRDefault="00DD013B" w:rsidP="004E241B">
            <w:pPr>
              <w:pStyle w:val="TableText"/>
              <w:keepNext/>
              <w:keepLines/>
              <w:spacing w:before="100" w:beforeAutospacing="1" w:after="100" w:afterAutospacing="1"/>
              <w:jc w:val="center"/>
            </w:pPr>
            <w:r w:rsidRPr="000E08EF">
              <w:t>153</w:t>
            </w:r>
          </w:p>
        </w:tc>
      </w:tr>
      <w:tr w:rsidR="00DD013B" w:rsidRPr="000E08EF" w14:paraId="237691D8" w14:textId="77777777" w:rsidTr="00806B19">
        <w:trPr>
          <w:cantSplit/>
          <w:trHeight w:val="23"/>
          <w:jc w:val="center"/>
        </w:trPr>
        <w:tc>
          <w:tcPr>
            <w:tcW w:w="2722" w:type="dxa"/>
            <w:tcBorders>
              <w:top w:val="nil"/>
              <w:left w:val="single" w:sz="8" w:space="0" w:color="auto"/>
              <w:bottom w:val="nil"/>
              <w:right w:val="single" w:sz="8" w:space="0" w:color="auto"/>
            </w:tcBorders>
            <w:shd w:val="clear" w:color="auto" w:fill="EBEFF7"/>
            <w:tcMar>
              <w:top w:w="72" w:type="dxa"/>
              <w:left w:w="144" w:type="dxa"/>
              <w:bottom w:w="72" w:type="dxa"/>
              <w:right w:w="144" w:type="dxa"/>
            </w:tcMar>
            <w:hideMark/>
          </w:tcPr>
          <w:p w14:paraId="237691D6" w14:textId="77777777" w:rsidR="00DD013B" w:rsidRPr="000E08EF" w:rsidRDefault="00DD013B" w:rsidP="004E241B">
            <w:pPr>
              <w:pStyle w:val="TableText"/>
              <w:keepNext/>
              <w:keepLines/>
              <w:spacing w:before="100" w:beforeAutospacing="1" w:after="100" w:afterAutospacing="1"/>
            </w:pPr>
            <w:r w:rsidRPr="000E08EF">
              <w:t>DHHL</w:t>
            </w:r>
          </w:p>
        </w:tc>
        <w:tc>
          <w:tcPr>
            <w:tcW w:w="4108" w:type="dxa"/>
            <w:tcBorders>
              <w:top w:val="nil"/>
              <w:left w:val="single" w:sz="8" w:space="0" w:color="auto"/>
              <w:bottom w:val="nil"/>
              <w:right w:val="single" w:sz="8" w:space="0" w:color="auto"/>
            </w:tcBorders>
            <w:shd w:val="clear" w:color="auto" w:fill="EBEFF7"/>
            <w:tcMar>
              <w:top w:w="7" w:type="dxa"/>
              <w:left w:w="7" w:type="dxa"/>
              <w:bottom w:w="0" w:type="dxa"/>
              <w:right w:w="7" w:type="dxa"/>
            </w:tcMar>
            <w:vAlign w:val="center"/>
            <w:hideMark/>
          </w:tcPr>
          <w:p w14:paraId="237691D7" w14:textId="77777777" w:rsidR="00DD013B" w:rsidRPr="000E08EF" w:rsidRDefault="00DD013B" w:rsidP="004E241B">
            <w:pPr>
              <w:pStyle w:val="TableText"/>
              <w:keepNext/>
              <w:keepLines/>
              <w:spacing w:before="100" w:beforeAutospacing="1" w:after="100" w:afterAutospacing="1"/>
              <w:jc w:val="center"/>
            </w:pPr>
            <w:r w:rsidRPr="000E08EF">
              <w:t>2</w:t>
            </w:r>
          </w:p>
        </w:tc>
      </w:tr>
      <w:tr w:rsidR="00DD013B" w:rsidRPr="000E08EF" w14:paraId="237691DB" w14:textId="77777777" w:rsidTr="00806B19">
        <w:trPr>
          <w:cantSplit/>
          <w:trHeight w:val="23"/>
          <w:jc w:val="center"/>
        </w:trPr>
        <w:tc>
          <w:tcPr>
            <w:tcW w:w="2722" w:type="dxa"/>
            <w:tcBorders>
              <w:top w:val="nil"/>
              <w:left w:val="single" w:sz="8" w:space="0" w:color="auto"/>
              <w:bottom w:val="nil"/>
              <w:right w:val="single" w:sz="8" w:space="0" w:color="auto"/>
            </w:tcBorders>
            <w:shd w:val="clear" w:color="auto" w:fill="auto"/>
            <w:tcMar>
              <w:top w:w="72" w:type="dxa"/>
              <w:left w:w="144" w:type="dxa"/>
              <w:bottom w:w="72" w:type="dxa"/>
              <w:right w:w="144" w:type="dxa"/>
            </w:tcMar>
            <w:hideMark/>
          </w:tcPr>
          <w:p w14:paraId="237691D9" w14:textId="77777777" w:rsidR="00DD013B" w:rsidRPr="000E08EF" w:rsidRDefault="00DD013B" w:rsidP="004E241B">
            <w:pPr>
              <w:pStyle w:val="TableText"/>
              <w:keepNext/>
              <w:keepLines/>
              <w:spacing w:before="100" w:beforeAutospacing="1" w:after="100" w:afterAutospacing="1"/>
            </w:pPr>
            <w:r w:rsidRPr="000E08EF">
              <w:t>DOH</w:t>
            </w:r>
          </w:p>
        </w:tc>
        <w:tc>
          <w:tcPr>
            <w:tcW w:w="4108" w:type="dxa"/>
            <w:tcBorders>
              <w:top w:val="nil"/>
              <w:left w:val="single" w:sz="8" w:space="0" w:color="auto"/>
              <w:bottom w:val="nil"/>
              <w:right w:val="single" w:sz="8" w:space="0" w:color="auto"/>
            </w:tcBorders>
            <w:shd w:val="clear" w:color="auto" w:fill="auto"/>
            <w:tcMar>
              <w:top w:w="7" w:type="dxa"/>
              <w:left w:w="7" w:type="dxa"/>
              <w:bottom w:w="0" w:type="dxa"/>
              <w:right w:w="7" w:type="dxa"/>
            </w:tcMar>
            <w:vAlign w:val="center"/>
            <w:hideMark/>
          </w:tcPr>
          <w:p w14:paraId="237691DA" w14:textId="77777777" w:rsidR="00DD013B" w:rsidRPr="000E08EF" w:rsidRDefault="00DD013B" w:rsidP="004E241B">
            <w:pPr>
              <w:pStyle w:val="TableText"/>
              <w:keepNext/>
              <w:keepLines/>
              <w:spacing w:before="100" w:beforeAutospacing="1" w:after="100" w:afterAutospacing="1"/>
              <w:jc w:val="center"/>
            </w:pPr>
            <w:r w:rsidRPr="000E08EF">
              <w:t>88</w:t>
            </w:r>
          </w:p>
        </w:tc>
      </w:tr>
      <w:tr w:rsidR="00DD013B" w:rsidRPr="000E08EF" w14:paraId="237691DE" w14:textId="77777777" w:rsidTr="00806B19">
        <w:trPr>
          <w:cantSplit/>
          <w:trHeight w:val="23"/>
          <w:jc w:val="center"/>
        </w:trPr>
        <w:tc>
          <w:tcPr>
            <w:tcW w:w="2722" w:type="dxa"/>
            <w:tcBorders>
              <w:top w:val="nil"/>
              <w:left w:val="single" w:sz="8" w:space="0" w:color="auto"/>
              <w:bottom w:val="nil"/>
              <w:right w:val="single" w:sz="8" w:space="0" w:color="auto"/>
            </w:tcBorders>
            <w:shd w:val="clear" w:color="auto" w:fill="EBEFF7"/>
            <w:tcMar>
              <w:top w:w="72" w:type="dxa"/>
              <w:left w:w="144" w:type="dxa"/>
              <w:bottom w:w="72" w:type="dxa"/>
              <w:right w:w="144" w:type="dxa"/>
            </w:tcMar>
            <w:hideMark/>
          </w:tcPr>
          <w:p w14:paraId="237691DC" w14:textId="77777777" w:rsidR="00DD013B" w:rsidRPr="000E08EF" w:rsidRDefault="00DD013B" w:rsidP="004E241B">
            <w:pPr>
              <w:pStyle w:val="TableText"/>
              <w:keepNext/>
              <w:keepLines/>
              <w:spacing w:before="100" w:beforeAutospacing="1" w:after="100" w:afterAutospacing="1"/>
            </w:pPr>
            <w:r w:rsidRPr="000E08EF">
              <w:t>DHRD</w:t>
            </w:r>
          </w:p>
        </w:tc>
        <w:tc>
          <w:tcPr>
            <w:tcW w:w="4108" w:type="dxa"/>
            <w:tcBorders>
              <w:top w:val="nil"/>
              <w:left w:val="single" w:sz="8" w:space="0" w:color="auto"/>
              <w:bottom w:val="nil"/>
              <w:right w:val="single" w:sz="8" w:space="0" w:color="auto"/>
            </w:tcBorders>
            <w:shd w:val="clear" w:color="auto" w:fill="EBEFF7"/>
            <w:tcMar>
              <w:top w:w="7" w:type="dxa"/>
              <w:left w:w="7" w:type="dxa"/>
              <w:bottom w:w="0" w:type="dxa"/>
              <w:right w:w="7" w:type="dxa"/>
            </w:tcMar>
            <w:vAlign w:val="center"/>
            <w:hideMark/>
          </w:tcPr>
          <w:p w14:paraId="237691DD" w14:textId="77777777" w:rsidR="00DD013B" w:rsidRPr="000E08EF" w:rsidRDefault="00DD013B" w:rsidP="004E241B">
            <w:pPr>
              <w:pStyle w:val="TableText"/>
              <w:keepNext/>
              <w:keepLines/>
              <w:spacing w:before="100" w:beforeAutospacing="1" w:after="100" w:afterAutospacing="1"/>
              <w:jc w:val="center"/>
            </w:pPr>
            <w:r w:rsidRPr="000E08EF">
              <w:t>4</w:t>
            </w:r>
          </w:p>
        </w:tc>
      </w:tr>
      <w:tr w:rsidR="00DD013B" w:rsidRPr="000E08EF" w14:paraId="237691E1" w14:textId="77777777" w:rsidTr="00806B19">
        <w:trPr>
          <w:cantSplit/>
          <w:trHeight w:val="243"/>
          <w:jc w:val="center"/>
        </w:trPr>
        <w:tc>
          <w:tcPr>
            <w:tcW w:w="2722" w:type="dxa"/>
            <w:tcBorders>
              <w:top w:val="nil"/>
              <w:left w:val="single" w:sz="8" w:space="0" w:color="auto"/>
              <w:bottom w:val="nil"/>
              <w:right w:val="single" w:sz="8" w:space="0" w:color="auto"/>
            </w:tcBorders>
            <w:shd w:val="clear" w:color="auto" w:fill="auto"/>
            <w:tcMar>
              <w:top w:w="72" w:type="dxa"/>
              <w:left w:w="144" w:type="dxa"/>
              <w:bottom w:w="72" w:type="dxa"/>
              <w:right w:w="144" w:type="dxa"/>
            </w:tcMar>
            <w:hideMark/>
          </w:tcPr>
          <w:p w14:paraId="237691DF" w14:textId="77777777" w:rsidR="00DD013B" w:rsidRPr="000E08EF" w:rsidRDefault="00DD013B" w:rsidP="004E241B">
            <w:pPr>
              <w:pStyle w:val="TableText"/>
              <w:keepNext/>
              <w:keepLines/>
              <w:spacing w:before="100" w:beforeAutospacing="1" w:after="100" w:afterAutospacing="1"/>
            </w:pPr>
            <w:r w:rsidRPr="000E08EF">
              <w:t>DHS</w:t>
            </w:r>
          </w:p>
        </w:tc>
        <w:tc>
          <w:tcPr>
            <w:tcW w:w="4108" w:type="dxa"/>
            <w:tcBorders>
              <w:top w:val="nil"/>
              <w:left w:val="single" w:sz="8" w:space="0" w:color="auto"/>
              <w:bottom w:val="nil"/>
              <w:right w:val="single" w:sz="8" w:space="0" w:color="auto"/>
            </w:tcBorders>
            <w:shd w:val="clear" w:color="auto" w:fill="auto"/>
            <w:tcMar>
              <w:top w:w="7" w:type="dxa"/>
              <w:left w:w="7" w:type="dxa"/>
              <w:bottom w:w="0" w:type="dxa"/>
              <w:right w:w="7" w:type="dxa"/>
            </w:tcMar>
            <w:vAlign w:val="center"/>
            <w:hideMark/>
          </w:tcPr>
          <w:p w14:paraId="237691E0" w14:textId="77777777" w:rsidR="00DD013B" w:rsidRPr="000E08EF" w:rsidRDefault="00DD013B" w:rsidP="004E241B">
            <w:pPr>
              <w:pStyle w:val="TableText"/>
              <w:keepNext/>
              <w:keepLines/>
              <w:spacing w:before="100" w:beforeAutospacing="1" w:after="100" w:afterAutospacing="1"/>
              <w:jc w:val="center"/>
            </w:pPr>
            <w:r w:rsidRPr="000E08EF">
              <w:t>51</w:t>
            </w:r>
          </w:p>
        </w:tc>
      </w:tr>
      <w:tr w:rsidR="00DD013B" w:rsidRPr="000E08EF" w14:paraId="237691E4" w14:textId="77777777" w:rsidTr="00806B19">
        <w:trPr>
          <w:cantSplit/>
          <w:trHeight w:val="126"/>
          <w:jc w:val="center"/>
        </w:trPr>
        <w:tc>
          <w:tcPr>
            <w:tcW w:w="2722" w:type="dxa"/>
            <w:tcBorders>
              <w:top w:val="nil"/>
              <w:left w:val="single" w:sz="8" w:space="0" w:color="auto"/>
              <w:bottom w:val="nil"/>
              <w:right w:val="single" w:sz="8" w:space="0" w:color="auto"/>
            </w:tcBorders>
            <w:shd w:val="clear" w:color="auto" w:fill="EBEFF7"/>
            <w:tcMar>
              <w:top w:w="72" w:type="dxa"/>
              <w:left w:w="144" w:type="dxa"/>
              <w:bottom w:w="72" w:type="dxa"/>
              <w:right w:w="144" w:type="dxa"/>
            </w:tcMar>
            <w:hideMark/>
          </w:tcPr>
          <w:p w14:paraId="237691E2" w14:textId="77777777" w:rsidR="00DD013B" w:rsidRPr="000E08EF" w:rsidRDefault="00DD013B" w:rsidP="004E241B">
            <w:pPr>
              <w:pStyle w:val="TableText"/>
              <w:keepNext/>
              <w:keepLines/>
              <w:spacing w:before="100" w:beforeAutospacing="1" w:after="100" w:afterAutospacing="1"/>
            </w:pPr>
            <w:r w:rsidRPr="000E08EF">
              <w:t>DLIR</w:t>
            </w:r>
          </w:p>
        </w:tc>
        <w:tc>
          <w:tcPr>
            <w:tcW w:w="4108" w:type="dxa"/>
            <w:tcBorders>
              <w:top w:val="nil"/>
              <w:left w:val="single" w:sz="8" w:space="0" w:color="auto"/>
              <w:bottom w:val="nil"/>
              <w:right w:val="single" w:sz="8" w:space="0" w:color="auto"/>
            </w:tcBorders>
            <w:shd w:val="clear" w:color="auto" w:fill="EBEFF7"/>
            <w:tcMar>
              <w:top w:w="7" w:type="dxa"/>
              <w:left w:w="7" w:type="dxa"/>
              <w:bottom w:w="0" w:type="dxa"/>
              <w:right w:w="7" w:type="dxa"/>
            </w:tcMar>
            <w:vAlign w:val="center"/>
            <w:hideMark/>
          </w:tcPr>
          <w:p w14:paraId="237691E3" w14:textId="77777777" w:rsidR="00DD013B" w:rsidRPr="000E08EF" w:rsidRDefault="00DD013B" w:rsidP="004E241B">
            <w:pPr>
              <w:pStyle w:val="TableText"/>
              <w:keepNext/>
              <w:keepLines/>
              <w:spacing w:before="100" w:beforeAutospacing="1" w:after="100" w:afterAutospacing="1"/>
              <w:jc w:val="center"/>
            </w:pPr>
            <w:r w:rsidRPr="000E08EF">
              <w:t>11</w:t>
            </w:r>
          </w:p>
        </w:tc>
      </w:tr>
      <w:tr w:rsidR="00DD013B" w:rsidRPr="000E08EF" w14:paraId="237691E7" w14:textId="77777777" w:rsidTr="00806B19">
        <w:trPr>
          <w:cantSplit/>
          <w:trHeight w:val="23"/>
          <w:jc w:val="center"/>
        </w:trPr>
        <w:tc>
          <w:tcPr>
            <w:tcW w:w="2722" w:type="dxa"/>
            <w:tcBorders>
              <w:top w:val="nil"/>
              <w:left w:val="single" w:sz="8" w:space="0" w:color="auto"/>
              <w:bottom w:val="nil"/>
              <w:right w:val="single" w:sz="8" w:space="0" w:color="auto"/>
            </w:tcBorders>
            <w:shd w:val="clear" w:color="auto" w:fill="auto"/>
            <w:tcMar>
              <w:top w:w="72" w:type="dxa"/>
              <w:left w:w="144" w:type="dxa"/>
              <w:bottom w:w="72" w:type="dxa"/>
              <w:right w:w="144" w:type="dxa"/>
            </w:tcMar>
            <w:hideMark/>
          </w:tcPr>
          <w:p w14:paraId="237691E5" w14:textId="77777777" w:rsidR="00DD013B" w:rsidRPr="000E08EF" w:rsidRDefault="00DD013B" w:rsidP="004E241B">
            <w:pPr>
              <w:pStyle w:val="TableText"/>
              <w:keepNext/>
              <w:keepLines/>
              <w:spacing w:before="100" w:beforeAutospacing="1" w:after="100" w:afterAutospacing="1"/>
            </w:pPr>
            <w:r w:rsidRPr="000E08EF">
              <w:t>DLNR</w:t>
            </w:r>
          </w:p>
        </w:tc>
        <w:tc>
          <w:tcPr>
            <w:tcW w:w="4108" w:type="dxa"/>
            <w:tcBorders>
              <w:top w:val="nil"/>
              <w:left w:val="single" w:sz="8" w:space="0" w:color="auto"/>
              <w:bottom w:val="nil"/>
              <w:right w:val="single" w:sz="8" w:space="0" w:color="auto"/>
            </w:tcBorders>
            <w:shd w:val="clear" w:color="auto" w:fill="auto"/>
            <w:tcMar>
              <w:top w:w="7" w:type="dxa"/>
              <w:left w:w="7" w:type="dxa"/>
              <w:bottom w:w="0" w:type="dxa"/>
              <w:right w:w="7" w:type="dxa"/>
            </w:tcMar>
            <w:vAlign w:val="center"/>
            <w:hideMark/>
          </w:tcPr>
          <w:p w14:paraId="237691E6" w14:textId="77777777" w:rsidR="00DD013B" w:rsidRPr="000E08EF" w:rsidRDefault="00DD013B" w:rsidP="004E241B">
            <w:pPr>
              <w:pStyle w:val="TableText"/>
              <w:keepNext/>
              <w:keepLines/>
              <w:spacing w:before="100" w:beforeAutospacing="1" w:after="100" w:afterAutospacing="1"/>
              <w:jc w:val="center"/>
            </w:pPr>
            <w:r w:rsidRPr="000E08EF">
              <w:t>10</w:t>
            </w:r>
          </w:p>
        </w:tc>
      </w:tr>
      <w:tr w:rsidR="00DD013B" w:rsidRPr="000E08EF" w14:paraId="237691EA" w14:textId="77777777" w:rsidTr="00806B19">
        <w:trPr>
          <w:cantSplit/>
          <w:trHeight w:val="23"/>
          <w:jc w:val="center"/>
        </w:trPr>
        <w:tc>
          <w:tcPr>
            <w:tcW w:w="2722" w:type="dxa"/>
            <w:tcBorders>
              <w:top w:val="nil"/>
              <w:left w:val="single" w:sz="8" w:space="0" w:color="auto"/>
              <w:bottom w:val="nil"/>
              <w:right w:val="single" w:sz="8" w:space="0" w:color="auto"/>
            </w:tcBorders>
            <w:shd w:val="clear" w:color="auto" w:fill="EBEFF7"/>
            <w:tcMar>
              <w:top w:w="72" w:type="dxa"/>
              <w:left w:w="144" w:type="dxa"/>
              <w:bottom w:w="72" w:type="dxa"/>
              <w:right w:w="144" w:type="dxa"/>
            </w:tcMar>
            <w:hideMark/>
          </w:tcPr>
          <w:p w14:paraId="237691E8" w14:textId="77777777" w:rsidR="00DD013B" w:rsidRPr="000E08EF" w:rsidRDefault="00DD013B" w:rsidP="004E241B">
            <w:pPr>
              <w:pStyle w:val="TableText"/>
              <w:keepNext/>
              <w:keepLines/>
              <w:spacing w:before="100" w:beforeAutospacing="1" w:after="100" w:afterAutospacing="1"/>
            </w:pPr>
            <w:r w:rsidRPr="000E08EF">
              <w:t>PSD</w:t>
            </w:r>
          </w:p>
        </w:tc>
        <w:tc>
          <w:tcPr>
            <w:tcW w:w="4108" w:type="dxa"/>
            <w:tcBorders>
              <w:top w:val="nil"/>
              <w:left w:val="single" w:sz="8" w:space="0" w:color="auto"/>
              <w:bottom w:val="nil"/>
              <w:right w:val="single" w:sz="8" w:space="0" w:color="auto"/>
            </w:tcBorders>
            <w:shd w:val="clear" w:color="auto" w:fill="EBEFF7"/>
            <w:tcMar>
              <w:top w:w="7" w:type="dxa"/>
              <w:left w:w="7" w:type="dxa"/>
              <w:bottom w:w="0" w:type="dxa"/>
              <w:right w:w="7" w:type="dxa"/>
            </w:tcMar>
            <w:vAlign w:val="center"/>
            <w:hideMark/>
          </w:tcPr>
          <w:p w14:paraId="237691E9" w14:textId="77777777" w:rsidR="00DD013B" w:rsidRPr="000E08EF" w:rsidRDefault="00DD013B" w:rsidP="004E241B">
            <w:pPr>
              <w:pStyle w:val="TableText"/>
              <w:keepNext/>
              <w:keepLines/>
              <w:spacing w:before="100" w:beforeAutospacing="1" w:after="100" w:afterAutospacing="1"/>
              <w:jc w:val="center"/>
            </w:pPr>
            <w:r w:rsidRPr="000E08EF">
              <w:t>10</w:t>
            </w:r>
          </w:p>
        </w:tc>
      </w:tr>
      <w:tr w:rsidR="00DD013B" w:rsidRPr="000E08EF" w14:paraId="237691ED" w14:textId="77777777" w:rsidTr="00806B19">
        <w:trPr>
          <w:cantSplit/>
          <w:trHeight w:val="81"/>
          <w:jc w:val="center"/>
        </w:trPr>
        <w:tc>
          <w:tcPr>
            <w:tcW w:w="2722" w:type="dxa"/>
            <w:tcBorders>
              <w:top w:val="nil"/>
              <w:left w:val="single" w:sz="8" w:space="0" w:color="auto"/>
              <w:bottom w:val="nil"/>
              <w:right w:val="single" w:sz="8" w:space="0" w:color="auto"/>
            </w:tcBorders>
            <w:shd w:val="clear" w:color="auto" w:fill="auto"/>
            <w:tcMar>
              <w:top w:w="72" w:type="dxa"/>
              <w:left w:w="144" w:type="dxa"/>
              <w:bottom w:w="72" w:type="dxa"/>
              <w:right w:w="144" w:type="dxa"/>
            </w:tcMar>
            <w:hideMark/>
          </w:tcPr>
          <w:p w14:paraId="237691EB" w14:textId="77777777" w:rsidR="00DD013B" w:rsidRPr="000E08EF" w:rsidRDefault="00DD013B" w:rsidP="004E241B">
            <w:pPr>
              <w:pStyle w:val="TableText"/>
              <w:keepNext/>
              <w:keepLines/>
              <w:spacing w:before="100" w:beforeAutospacing="1" w:after="100" w:afterAutospacing="1"/>
            </w:pPr>
            <w:r w:rsidRPr="000E08EF">
              <w:t>DOT</w:t>
            </w:r>
          </w:p>
        </w:tc>
        <w:tc>
          <w:tcPr>
            <w:tcW w:w="4108" w:type="dxa"/>
            <w:tcBorders>
              <w:top w:val="nil"/>
              <w:left w:val="single" w:sz="8" w:space="0" w:color="auto"/>
              <w:bottom w:val="nil"/>
              <w:right w:val="single" w:sz="8" w:space="0" w:color="auto"/>
            </w:tcBorders>
            <w:shd w:val="clear" w:color="auto" w:fill="auto"/>
            <w:tcMar>
              <w:top w:w="7" w:type="dxa"/>
              <w:left w:w="7" w:type="dxa"/>
              <w:bottom w:w="0" w:type="dxa"/>
              <w:right w:w="7" w:type="dxa"/>
            </w:tcMar>
            <w:vAlign w:val="center"/>
            <w:hideMark/>
          </w:tcPr>
          <w:p w14:paraId="237691EC" w14:textId="77777777" w:rsidR="00DD013B" w:rsidRPr="000E08EF" w:rsidRDefault="00DD013B" w:rsidP="004E241B">
            <w:pPr>
              <w:pStyle w:val="TableText"/>
              <w:keepNext/>
              <w:keepLines/>
              <w:spacing w:before="100" w:beforeAutospacing="1" w:after="100" w:afterAutospacing="1"/>
              <w:jc w:val="center"/>
            </w:pPr>
            <w:r w:rsidRPr="000E08EF">
              <w:t>51</w:t>
            </w:r>
          </w:p>
        </w:tc>
      </w:tr>
      <w:tr w:rsidR="00DD013B" w:rsidRPr="000E08EF" w14:paraId="237691F0" w14:textId="77777777" w:rsidTr="00806B19">
        <w:trPr>
          <w:cantSplit/>
          <w:trHeight w:val="23"/>
          <w:jc w:val="center"/>
        </w:trPr>
        <w:tc>
          <w:tcPr>
            <w:tcW w:w="2722" w:type="dxa"/>
            <w:tcBorders>
              <w:top w:val="nil"/>
              <w:left w:val="single" w:sz="8" w:space="0" w:color="auto"/>
              <w:bottom w:val="nil"/>
              <w:right w:val="single" w:sz="8" w:space="0" w:color="auto"/>
            </w:tcBorders>
            <w:shd w:val="clear" w:color="auto" w:fill="EBEFF7"/>
            <w:tcMar>
              <w:top w:w="72" w:type="dxa"/>
              <w:left w:w="144" w:type="dxa"/>
              <w:bottom w:w="72" w:type="dxa"/>
              <w:right w:w="144" w:type="dxa"/>
            </w:tcMar>
            <w:hideMark/>
          </w:tcPr>
          <w:p w14:paraId="237691EE" w14:textId="77777777" w:rsidR="00DD013B" w:rsidRPr="000E08EF" w:rsidRDefault="00DD013B" w:rsidP="004E241B">
            <w:pPr>
              <w:pStyle w:val="TableText"/>
              <w:keepNext/>
              <w:keepLines/>
              <w:spacing w:before="100" w:beforeAutospacing="1" w:after="100" w:afterAutospacing="1"/>
            </w:pPr>
            <w:r w:rsidRPr="000E08EF">
              <w:t>DOTAX</w:t>
            </w:r>
          </w:p>
        </w:tc>
        <w:tc>
          <w:tcPr>
            <w:tcW w:w="4108" w:type="dxa"/>
            <w:tcBorders>
              <w:top w:val="nil"/>
              <w:left w:val="single" w:sz="8" w:space="0" w:color="auto"/>
              <w:bottom w:val="nil"/>
              <w:right w:val="single" w:sz="8" w:space="0" w:color="auto"/>
            </w:tcBorders>
            <w:shd w:val="clear" w:color="auto" w:fill="EBEFF7"/>
            <w:tcMar>
              <w:top w:w="7" w:type="dxa"/>
              <w:left w:w="7" w:type="dxa"/>
              <w:bottom w:w="0" w:type="dxa"/>
              <w:right w:w="7" w:type="dxa"/>
            </w:tcMar>
            <w:vAlign w:val="center"/>
            <w:hideMark/>
          </w:tcPr>
          <w:p w14:paraId="237691EF" w14:textId="77777777" w:rsidR="00DD013B" w:rsidRPr="000E08EF" w:rsidRDefault="00DD013B" w:rsidP="004E241B">
            <w:pPr>
              <w:pStyle w:val="TableText"/>
              <w:keepNext/>
              <w:keepLines/>
              <w:spacing w:before="100" w:beforeAutospacing="1" w:after="100" w:afterAutospacing="1"/>
              <w:jc w:val="center"/>
            </w:pPr>
            <w:r w:rsidRPr="000E08EF">
              <w:t>19</w:t>
            </w:r>
          </w:p>
        </w:tc>
      </w:tr>
      <w:tr w:rsidR="00DD013B" w:rsidRPr="000E08EF" w14:paraId="237691F3" w14:textId="77777777" w:rsidTr="00806B19">
        <w:trPr>
          <w:cantSplit/>
          <w:trHeight w:val="23"/>
          <w:jc w:val="center"/>
        </w:trPr>
        <w:tc>
          <w:tcPr>
            <w:tcW w:w="2722" w:type="dxa"/>
            <w:tcBorders>
              <w:top w:val="nil"/>
              <w:left w:val="single" w:sz="8" w:space="0" w:color="auto"/>
              <w:bottom w:val="single" w:sz="8" w:space="0" w:color="auto"/>
              <w:right w:val="single" w:sz="8" w:space="0" w:color="auto"/>
            </w:tcBorders>
            <w:shd w:val="clear" w:color="auto" w:fill="auto"/>
            <w:tcMar>
              <w:top w:w="72" w:type="dxa"/>
              <w:left w:w="144" w:type="dxa"/>
              <w:bottom w:w="72" w:type="dxa"/>
              <w:right w:w="144" w:type="dxa"/>
            </w:tcMar>
            <w:hideMark/>
          </w:tcPr>
          <w:p w14:paraId="237691F1" w14:textId="603EE2A3" w:rsidR="00DD013B" w:rsidRPr="000E08EF" w:rsidRDefault="00F82515" w:rsidP="004E241B">
            <w:pPr>
              <w:pStyle w:val="TableText"/>
              <w:keepNext/>
              <w:keepLines/>
              <w:spacing w:before="100" w:beforeAutospacing="1" w:after="100" w:afterAutospacing="1"/>
            </w:pPr>
            <w:r>
              <w:t>GOV</w:t>
            </w:r>
          </w:p>
        </w:tc>
        <w:tc>
          <w:tcPr>
            <w:tcW w:w="4108" w:type="dxa"/>
            <w:tcBorders>
              <w:top w:val="nil"/>
              <w:left w:val="single" w:sz="8" w:space="0" w:color="auto"/>
              <w:bottom w:val="single" w:sz="8" w:space="0" w:color="auto"/>
              <w:right w:val="single" w:sz="8" w:space="0" w:color="auto"/>
            </w:tcBorders>
            <w:shd w:val="clear" w:color="auto" w:fill="auto"/>
            <w:tcMar>
              <w:top w:w="7" w:type="dxa"/>
              <w:left w:w="7" w:type="dxa"/>
              <w:bottom w:w="0" w:type="dxa"/>
              <w:right w:w="7" w:type="dxa"/>
            </w:tcMar>
            <w:vAlign w:val="center"/>
            <w:hideMark/>
          </w:tcPr>
          <w:p w14:paraId="237691F2" w14:textId="77777777" w:rsidR="00DD013B" w:rsidRPr="000E08EF" w:rsidRDefault="00DD013B" w:rsidP="004E241B">
            <w:pPr>
              <w:pStyle w:val="TableText"/>
              <w:keepNext/>
              <w:keepLines/>
              <w:spacing w:before="100" w:beforeAutospacing="1" w:after="100" w:afterAutospacing="1"/>
              <w:jc w:val="center"/>
            </w:pPr>
            <w:r w:rsidRPr="000E08EF">
              <w:t>1</w:t>
            </w:r>
          </w:p>
        </w:tc>
      </w:tr>
    </w:tbl>
    <w:p w14:paraId="237691F4" w14:textId="77777777" w:rsidR="00DD013B" w:rsidRDefault="00DD013B" w:rsidP="004E241B">
      <w:pPr>
        <w:keepNext/>
        <w:keepLines/>
        <w:ind w:left="720"/>
      </w:pPr>
    </w:p>
    <w:sectPr w:rsidR="00DD013B" w:rsidSect="002706EF">
      <w:footerReference w:type="default" r:id="rId39"/>
      <w:footnotePr>
        <w:numRestart w:val="eachPage"/>
      </w:footnotePr>
      <w:pgSz w:w="12240" w:h="15840" w:code="1"/>
      <w:pgMar w:top="1440" w:right="1440" w:bottom="1440" w:left="1440" w:header="576" w:footer="576"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80843" w14:textId="77777777" w:rsidR="008D4F7F" w:rsidRDefault="008D4F7F" w:rsidP="005218BE">
      <w:r>
        <w:separator/>
      </w:r>
    </w:p>
  </w:endnote>
  <w:endnote w:type="continuationSeparator" w:id="0">
    <w:p w14:paraId="1466F7A2" w14:textId="77777777" w:rsidR="008D4F7F" w:rsidRDefault="008D4F7F" w:rsidP="00521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691FF" w14:textId="77777777" w:rsidR="00F82515" w:rsidRPr="00716279" w:rsidRDefault="00F82515" w:rsidP="00B51206">
    <w:pPr>
      <w:pStyle w:val="Footer"/>
      <w:rPr>
        <w:sz w:val="14"/>
        <w:szCs w:val="14"/>
      </w:rPr>
    </w:pPr>
    <w:r w:rsidRPr="00F31DB7">
      <w:rPr>
        <w:b/>
        <w:color w:val="6E96D5" w:themeColor="accent1"/>
        <w:sz w:val="14"/>
        <w:szCs w:val="14"/>
      </w:rPr>
      <w:ptab w:relativeTo="margin" w:alignment="right" w:leader="none"/>
    </w:r>
    <w:r w:rsidRPr="00716279">
      <w:rPr>
        <w:sz w:val="13"/>
      </w:rPr>
      <w:t xml:space="preserve"> </w:t>
    </w:r>
  </w:p>
  <w:p w14:paraId="23769200" w14:textId="77777777" w:rsidR="00F82515" w:rsidRDefault="00F825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69204" w14:textId="0C38686E" w:rsidR="00F82515" w:rsidRPr="006F4AA5" w:rsidRDefault="00F82515" w:rsidP="006F4AA5">
    <w:pPr>
      <w:pStyle w:val="Footer"/>
      <w:tabs>
        <w:tab w:val="center" w:pos="4680"/>
        <w:tab w:val="right" w:pos="9360"/>
      </w:tabs>
      <w:rPr>
        <w:sz w:val="20"/>
        <w:szCs w:val="20"/>
      </w:rPr>
    </w:pPr>
    <w:r>
      <w:rPr>
        <w:sz w:val="20"/>
        <w:szCs w:val="20"/>
      </w:rPr>
      <w:t>APPENDIX J</w:t>
    </w:r>
    <w:r>
      <w:rPr>
        <w:sz w:val="20"/>
        <w:szCs w:val="20"/>
      </w:rPr>
      <w:tab/>
    </w:r>
    <w:r w:rsidRPr="009B7548">
      <w:rPr>
        <w:sz w:val="20"/>
        <w:szCs w:val="20"/>
      </w:rPr>
      <w:fldChar w:fldCharType="begin"/>
    </w:r>
    <w:r w:rsidRPr="009B7548">
      <w:rPr>
        <w:sz w:val="20"/>
        <w:szCs w:val="20"/>
      </w:rPr>
      <w:instrText xml:space="preserve"> PAGE   \* MERGEFORMAT </w:instrText>
    </w:r>
    <w:r w:rsidRPr="009B7548">
      <w:rPr>
        <w:sz w:val="20"/>
        <w:szCs w:val="20"/>
      </w:rPr>
      <w:fldChar w:fldCharType="separate"/>
    </w:r>
    <w:r w:rsidR="00293AE1">
      <w:rPr>
        <w:noProof/>
        <w:sz w:val="20"/>
        <w:szCs w:val="20"/>
      </w:rPr>
      <w:t>ii</w:t>
    </w:r>
    <w:r w:rsidRPr="009B7548">
      <w:rPr>
        <w:sz w:val="20"/>
        <w:szCs w:val="20"/>
      </w:rPr>
      <w:fldChar w:fldCharType="end"/>
    </w:r>
    <w:r w:rsidRPr="009B7548">
      <w:rPr>
        <w:sz w:val="20"/>
        <w:szCs w:val="20"/>
      </w:rPr>
      <w:ptab w:relativeTo="margin" w:alignment="right" w:leader="none"/>
    </w:r>
    <w:r w:rsidRPr="00716279">
      <w:rPr>
        <w:sz w:val="13"/>
      </w:rPr>
      <w:t xml:space="preserve"> </w:t>
    </w:r>
    <w:r>
      <w:rPr>
        <w:sz w:val="20"/>
        <w:szCs w:val="20"/>
      </w:rPr>
      <w:t>RFP-ERP16001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69206" w14:textId="219DC99C" w:rsidR="00F82515" w:rsidRPr="00253567" w:rsidRDefault="00F82515" w:rsidP="00253567">
    <w:pPr>
      <w:pStyle w:val="Footer"/>
      <w:tabs>
        <w:tab w:val="center" w:pos="4680"/>
        <w:tab w:val="right" w:pos="9360"/>
      </w:tabs>
      <w:rPr>
        <w:sz w:val="20"/>
        <w:szCs w:val="20"/>
      </w:rPr>
    </w:pPr>
    <w:r>
      <w:rPr>
        <w:sz w:val="20"/>
        <w:szCs w:val="20"/>
      </w:rPr>
      <w:t>APPENDIX J</w:t>
    </w:r>
    <w:r>
      <w:rPr>
        <w:sz w:val="20"/>
        <w:szCs w:val="20"/>
      </w:rPr>
      <w:tab/>
    </w:r>
    <w:r w:rsidRPr="009B7548">
      <w:rPr>
        <w:sz w:val="20"/>
        <w:szCs w:val="20"/>
      </w:rPr>
      <w:fldChar w:fldCharType="begin"/>
    </w:r>
    <w:r w:rsidRPr="009B7548">
      <w:rPr>
        <w:sz w:val="20"/>
        <w:szCs w:val="20"/>
      </w:rPr>
      <w:instrText xml:space="preserve"> PAGE   \* MERGEFORMAT </w:instrText>
    </w:r>
    <w:r w:rsidRPr="009B7548">
      <w:rPr>
        <w:sz w:val="20"/>
        <w:szCs w:val="20"/>
      </w:rPr>
      <w:fldChar w:fldCharType="separate"/>
    </w:r>
    <w:r w:rsidR="00293AE1">
      <w:rPr>
        <w:noProof/>
        <w:sz w:val="20"/>
        <w:szCs w:val="20"/>
      </w:rPr>
      <w:t>4</w:t>
    </w:r>
    <w:r w:rsidRPr="009B7548">
      <w:rPr>
        <w:sz w:val="20"/>
        <w:szCs w:val="20"/>
      </w:rPr>
      <w:fldChar w:fldCharType="end"/>
    </w:r>
    <w:r w:rsidRPr="009B7548">
      <w:rPr>
        <w:sz w:val="20"/>
        <w:szCs w:val="20"/>
      </w:rPr>
      <w:ptab w:relativeTo="margin" w:alignment="right" w:leader="none"/>
    </w:r>
    <w:r w:rsidRPr="00716279">
      <w:rPr>
        <w:sz w:val="13"/>
      </w:rPr>
      <w:t xml:space="preserve"> </w:t>
    </w:r>
    <w:r>
      <w:rPr>
        <w:sz w:val="20"/>
        <w:szCs w:val="20"/>
      </w:rPr>
      <w:t>RFP-ERP16001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69207" w14:textId="1BC684AA" w:rsidR="00F82515" w:rsidRPr="006F4AA5" w:rsidRDefault="00F82515" w:rsidP="006F4AA5">
    <w:pPr>
      <w:pStyle w:val="Footer"/>
      <w:tabs>
        <w:tab w:val="center" w:pos="4680"/>
        <w:tab w:val="right" w:pos="9360"/>
      </w:tabs>
      <w:rPr>
        <w:sz w:val="20"/>
        <w:szCs w:val="20"/>
      </w:rPr>
    </w:pPr>
    <w:r>
      <w:rPr>
        <w:sz w:val="20"/>
        <w:szCs w:val="20"/>
      </w:rPr>
      <w:t>APPENDIX J</w:t>
    </w:r>
    <w:r>
      <w:rPr>
        <w:sz w:val="20"/>
        <w:szCs w:val="20"/>
      </w:rPr>
      <w:tab/>
    </w:r>
    <w:r w:rsidRPr="009B7548">
      <w:rPr>
        <w:sz w:val="20"/>
        <w:szCs w:val="20"/>
      </w:rPr>
      <w:fldChar w:fldCharType="begin"/>
    </w:r>
    <w:r w:rsidRPr="009B7548">
      <w:rPr>
        <w:sz w:val="20"/>
        <w:szCs w:val="20"/>
      </w:rPr>
      <w:instrText xml:space="preserve"> PAGE   \* MERGEFORMAT </w:instrText>
    </w:r>
    <w:r w:rsidRPr="009B7548">
      <w:rPr>
        <w:sz w:val="20"/>
        <w:szCs w:val="20"/>
      </w:rPr>
      <w:fldChar w:fldCharType="separate"/>
    </w:r>
    <w:r w:rsidR="00293AE1">
      <w:rPr>
        <w:noProof/>
        <w:sz w:val="20"/>
        <w:szCs w:val="20"/>
      </w:rPr>
      <w:t>13</w:t>
    </w:r>
    <w:r w:rsidRPr="009B7548">
      <w:rPr>
        <w:sz w:val="20"/>
        <w:szCs w:val="20"/>
      </w:rPr>
      <w:fldChar w:fldCharType="end"/>
    </w:r>
    <w:r w:rsidRPr="009B7548">
      <w:rPr>
        <w:sz w:val="20"/>
        <w:szCs w:val="20"/>
      </w:rPr>
      <w:ptab w:relativeTo="margin" w:alignment="right" w:leader="none"/>
    </w:r>
    <w:r w:rsidRPr="00716279">
      <w:rPr>
        <w:sz w:val="13"/>
      </w:rPr>
      <w:t xml:space="preserve"> </w:t>
    </w:r>
    <w:r>
      <w:rPr>
        <w:sz w:val="20"/>
        <w:szCs w:val="20"/>
      </w:rPr>
      <w:t>RFP-ERP16001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69208" w14:textId="306EA10B" w:rsidR="00F82515" w:rsidRPr="006F4AA5" w:rsidRDefault="00F82515" w:rsidP="006F4AA5">
    <w:pPr>
      <w:pStyle w:val="Footer"/>
      <w:tabs>
        <w:tab w:val="center" w:pos="4680"/>
        <w:tab w:val="right" w:pos="9360"/>
      </w:tabs>
      <w:rPr>
        <w:sz w:val="20"/>
        <w:szCs w:val="20"/>
      </w:rPr>
    </w:pPr>
    <w:r>
      <w:rPr>
        <w:sz w:val="20"/>
        <w:szCs w:val="20"/>
      </w:rPr>
      <w:t>APPENDIX J</w:t>
    </w:r>
    <w:r>
      <w:rPr>
        <w:sz w:val="20"/>
        <w:szCs w:val="20"/>
      </w:rPr>
      <w:tab/>
    </w:r>
    <w:r w:rsidRPr="009B7548">
      <w:rPr>
        <w:sz w:val="20"/>
        <w:szCs w:val="20"/>
      </w:rPr>
      <w:fldChar w:fldCharType="begin"/>
    </w:r>
    <w:r w:rsidRPr="009B7548">
      <w:rPr>
        <w:sz w:val="20"/>
        <w:szCs w:val="20"/>
      </w:rPr>
      <w:instrText xml:space="preserve"> PAGE   \* MERGEFORMAT </w:instrText>
    </w:r>
    <w:r w:rsidRPr="009B7548">
      <w:rPr>
        <w:sz w:val="20"/>
        <w:szCs w:val="20"/>
      </w:rPr>
      <w:fldChar w:fldCharType="separate"/>
    </w:r>
    <w:r w:rsidR="00293AE1">
      <w:rPr>
        <w:noProof/>
        <w:sz w:val="20"/>
        <w:szCs w:val="20"/>
      </w:rPr>
      <w:t>22</w:t>
    </w:r>
    <w:r w:rsidRPr="009B7548">
      <w:rPr>
        <w:sz w:val="20"/>
        <w:szCs w:val="20"/>
      </w:rPr>
      <w:fldChar w:fldCharType="end"/>
    </w:r>
    <w:r w:rsidRPr="009B7548">
      <w:rPr>
        <w:sz w:val="20"/>
        <w:szCs w:val="20"/>
      </w:rPr>
      <w:ptab w:relativeTo="margin" w:alignment="right" w:leader="none"/>
    </w:r>
    <w:r w:rsidRPr="00716279">
      <w:rPr>
        <w:sz w:val="13"/>
      </w:rPr>
      <w:t xml:space="preserve"> </w:t>
    </w:r>
    <w:r>
      <w:rPr>
        <w:sz w:val="20"/>
        <w:szCs w:val="20"/>
      </w:rPr>
      <w:t>RFP-ERP16001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6C264C" w14:textId="77777777" w:rsidR="008D4F7F" w:rsidRDefault="008D4F7F" w:rsidP="005218BE">
      <w:r>
        <w:separator/>
      </w:r>
    </w:p>
  </w:footnote>
  <w:footnote w:type="continuationSeparator" w:id="0">
    <w:p w14:paraId="76E2A808" w14:textId="77777777" w:rsidR="008D4F7F" w:rsidRDefault="008D4F7F" w:rsidP="005218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69203" w14:textId="77777777" w:rsidR="00F82515" w:rsidRPr="00676103" w:rsidRDefault="00F82515" w:rsidP="005218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A4E68"/>
    <w:multiLevelType w:val="multilevel"/>
    <w:tmpl w:val="77D8FC08"/>
    <w:styleLink w:val="Headings-noTOC"/>
    <w:lvl w:ilvl="0">
      <w:start w:val="1"/>
      <w:numFmt w:val="none"/>
      <w:pStyle w:val="Heading1-noTOC"/>
      <w:suff w:val="nothing"/>
      <w:lvlText w:val="%1"/>
      <w:lvlJc w:val="left"/>
      <w:pPr>
        <w:ind w:left="0" w:firstLine="0"/>
      </w:pPr>
      <w:rPr>
        <w:rFonts w:ascii="Arial" w:hAnsi="Arial" w:hint="default"/>
        <w:b/>
        <w:i w:val="0"/>
        <w:sz w:val="32"/>
      </w:rPr>
    </w:lvl>
    <w:lvl w:ilvl="1">
      <w:start w:val="1"/>
      <w:numFmt w:val="none"/>
      <w:lvlRestart w:val="0"/>
      <w:pStyle w:val="Heading2-noTOC"/>
      <w:suff w:val="nothing"/>
      <w:lvlText w:val="%2"/>
      <w:lvlJc w:val="left"/>
      <w:pPr>
        <w:ind w:left="0" w:firstLine="0"/>
      </w:pPr>
      <w:rPr>
        <w:rFonts w:ascii="Arial" w:hAnsi="Arial" w:hint="default"/>
        <w:b/>
        <w:i w:val="0"/>
        <w:spacing w:val="10"/>
        <w:sz w:val="28"/>
      </w:rPr>
    </w:lvl>
    <w:lvl w:ilvl="2">
      <w:start w:val="1"/>
      <w:numFmt w:val="none"/>
      <w:lvlRestart w:val="0"/>
      <w:pStyle w:val="Heading3-noTOC"/>
      <w:suff w:val="nothing"/>
      <w:lvlText w:val="%3"/>
      <w:lvlJc w:val="left"/>
      <w:pPr>
        <w:ind w:left="0" w:firstLine="0"/>
      </w:pPr>
      <w:rPr>
        <w:rFonts w:ascii="Arial" w:hAnsi="Arial" w:hint="default"/>
        <w:b/>
        <w:i w:val="0"/>
        <w:sz w:val="24"/>
      </w:rPr>
    </w:lvl>
    <w:lvl w:ilvl="3">
      <w:start w:val="1"/>
      <w:numFmt w:val="none"/>
      <w:lvlRestart w:val="0"/>
      <w:pStyle w:val="Heading4-noTOC"/>
      <w:suff w:val="nothing"/>
      <w:lvlText w:val=""/>
      <w:lvlJc w:val="left"/>
      <w:pPr>
        <w:ind w:left="0" w:firstLine="0"/>
      </w:pPr>
      <w:rPr>
        <w:rFonts w:ascii="Arial" w:hAnsi="Arial" w:cs="Arial" w:hint="default"/>
        <w:b/>
        <w:bCs w:val="0"/>
        <w:i/>
        <w:iCs w:val="0"/>
        <w:sz w:val="24"/>
        <w:szCs w:val="24"/>
      </w:rPr>
    </w:lvl>
    <w:lvl w:ilvl="4">
      <w:start w:val="1"/>
      <w:numFmt w:val="none"/>
      <w:lvlRestart w:val="0"/>
      <w:pStyle w:val="Heading5-noTOC"/>
      <w:suff w:val="nothing"/>
      <w:lvlText w:val=""/>
      <w:lvlJc w:val="left"/>
      <w:pPr>
        <w:ind w:left="0" w:firstLine="0"/>
      </w:pPr>
      <w:rPr>
        <w:rFonts w:ascii="Arial" w:hAnsi="Arial" w:hint="default"/>
        <w:b/>
        <w:i/>
        <w:sz w:val="24"/>
        <w:u w:val="single"/>
      </w:rPr>
    </w:lvl>
    <w:lvl w:ilvl="5">
      <w:start w:val="1"/>
      <w:numFmt w:val="none"/>
      <w:lvlRestart w:val="0"/>
      <w:pStyle w:val="Heading6-noTOC"/>
      <w:suff w:val="nothing"/>
      <w:lvlText w:val=""/>
      <w:lvlJc w:val="left"/>
      <w:pPr>
        <w:ind w:left="0" w:firstLine="0"/>
      </w:pPr>
      <w:rPr>
        <w:rFonts w:ascii="Arial" w:hAnsi="Arial" w:hint="default"/>
        <w:b w:val="0"/>
        <w:i w:val="0"/>
        <w:sz w:val="24"/>
      </w:rPr>
    </w:lvl>
    <w:lvl w:ilvl="6">
      <w:start w:val="1"/>
      <w:numFmt w:val="none"/>
      <w:lvlRestart w:val="0"/>
      <w:pStyle w:val="Heading7-noTOC"/>
      <w:suff w:val="nothing"/>
      <w:lvlText w:val=""/>
      <w:lvlJc w:val="left"/>
      <w:pPr>
        <w:ind w:left="0" w:firstLine="0"/>
      </w:pPr>
      <w:rPr>
        <w:rFonts w:ascii="Arial" w:hAnsi="Arial" w:hint="default"/>
        <w:b w:val="0"/>
        <w:i/>
        <w:sz w:val="24"/>
      </w:rPr>
    </w:lvl>
    <w:lvl w:ilvl="7">
      <w:start w:val="1"/>
      <w:numFmt w:val="none"/>
      <w:lvlRestart w:val="0"/>
      <w:pStyle w:val="Heading8-noTOC"/>
      <w:suff w:val="nothing"/>
      <w:lvlText w:val=""/>
      <w:lvlJc w:val="left"/>
      <w:pPr>
        <w:ind w:left="0" w:firstLine="0"/>
      </w:pPr>
      <w:rPr>
        <w:rFonts w:ascii="Arial" w:hAnsi="Arial" w:hint="default"/>
        <w:b w:val="0"/>
        <w:i/>
        <w:sz w:val="24"/>
        <w:u w:val="single"/>
      </w:rPr>
    </w:lvl>
    <w:lvl w:ilvl="8">
      <w:start w:val="1"/>
      <w:numFmt w:val="none"/>
      <w:lvlRestart w:val="0"/>
      <w:pStyle w:val="Heading9-noTOC"/>
      <w:suff w:val="nothing"/>
      <w:lvlText w:val=""/>
      <w:lvlJc w:val="left"/>
      <w:pPr>
        <w:ind w:left="0" w:firstLine="0"/>
      </w:pPr>
      <w:rPr>
        <w:rFonts w:ascii="Arial" w:hAnsi="Arial" w:hint="default"/>
        <w:b/>
        <w:i w:val="0"/>
        <w:sz w:val="22"/>
      </w:rPr>
    </w:lvl>
  </w:abstractNum>
  <w:abstractNum w:abstractNumId="1" w15:restartNumberingAfterBreak="0">
    <w:nsid w:val="08927E10"/>
    <w:multiLevelType w:val="singleLevel"/>
    <w:tmpl w:val="08E21BDC"/>
    <w:lvl w:ilvl="0">
      <w:start w:val="1"/>
      <w:numFmt w:val="decimal"/>
      <w:pStyle w:val="ListNumber2"/>
      <w:lvlText w:val="%1)"/>
      <w:lvlJc w:val="left"/>
      <w:pPr>
        <w:tabs>
          <w:tab w:val="num" w:pos="1080"/>
        </w:tabs>
        <w:ind w:left="1080" w:hanging="360"/>
      </w:pPr>
      <w:rPr>
        <w:rFonts w:hint="default"/>
        <w:sz w:val="22"/>
      </w:rPr>
    </w:lvl>
  </w:abstractNum>
  <w:abstractNum w:abstractNumId="2" w15:restartNumberingAfterBreak="0">
    <w:nsid w:val="0CD328A3"/>
    <w:multiLevelType w:val="multilevel"/>
    <w:tmpl w:val="40707BBC"/>
    <w:lvl w:ilvl="0">
      <w:start w:val="1"/>
      <w:numFmt w:val="decimal"/>
      <w:pStyle w:val="Num-Heading1-noTOC"/>
      <w:lvlText w:val="%1.0"/>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773B70"/>
    <w:multiLevelType w:val="multilevel"/>
    <w:tmpl w:val="5C1637E8"/>
    <w:styleLink w:val="TableBullets2"/>
    <w:lvl w:ilvl="0">
      <w:start w:val="1"/>
      <w:numFmt w:val="bullet"/>
      <w:pStyle w:val="TableBullet6"/>
      <w:lvlText w:val=""/>
      <w:lvlJc w:val="left"/>
      <w:pPr>
        <w:tabs>
          <w:tab w:val="num" w:pos="360"/>
        </w:tabs>
        <w:ind w:left="360" w:hanging="274"/>
      </w:pPr>
      <w:rPr>
        <w:rFonts w:ascii="Wingdings" w:hAnsi="Wingdings" w:hint="default"/>
        <w:sz w:val="18"/>
      </w:rPr>
    </w:lvl>
    <w:lvl w:ilvl="1">
      <w:start w:val="1"/>
      <w:numFmt w:val="bullet"/>
      <w:lvlRestart w:val="0"/>
      <w:pStyle w:val="TableBullet7"/>
      <w:lvlText w:val=""/>
      <w:lvlJc w:val="left"/>
      <w:pPr>
        <w:tabs>
          <w:tab w:val="num" w:pos="720"/>
        </w:tabs>
        <w:ind w:left="720" w:hanging="360"/>
      </w:pPr>
      <w:rPr>
        <w:rFonts w:ascii="Wingdings" w:hAnsi="Wingdings" w:hint="default"/>
        <w:sz w:val="18"/>
      </w:rPr>
    </w:lvl>
    <w:lvl w:ilvl="2">
      <w:start w:val="1"/>
      <w:numFmt w:val="bullet"/>
      <w:lvlRestart w:val="0"/>
      <w:pStyle w:val="TableBullet8"/>
      <w:lvlText w:val=""/>
      <w:lvlJc w:val="left"/>
      <w:pPr>
        <w:tabs>
          <w:tab w:val="num" w:pos="360"/>
        </w:tabs>
        <w:ind w:left="360" w:hanging="274"/>
      </w:pPr>
      <w:rPr>
        <w:rFonts w:ascii="Wingdings" w:hAnsi="Wingdings" w:hint="default"/>
        <w:sz w:val="18"/>
      </w:rPr>
    </w:lvl>
    <w:lvl w:ilvl="3">
      <w:start w:val="1"/>
      <w:numFmt w:val="bullet"/>
      <w:lvlRestart w:val="0"/>
      <w:pStyle w:val="TableBullet9"/>
      <w:lvlText w:val=""/>
      <w:lvlJc w:val="left"/>
      <w:pPr>
        <w:tabs>
          <w:tab w:val="num" w:pos="720"/>
        </w:tabs>
        <w:ind w:left="720" w:hanging="360"/>
      </w:pPr>
      <w:rPr>
        <w:rFonts w:ascii="Wingdings" w:hAnsi="Wingdings" w:hint="default"/>
        <w:sz w:val="18"/>
      </w:rPr>
    </w:lvl>
    <w:lvl w:ilvl="4">
      <w:start w:val="1"/>
      <w:numFmt w:val="bullet"/>
      <w:lvlRestart w:val="0"/>
      <w:pStyle w:val="TableBullet10"/>
      <w:lvlText w:val=""/>
      <w:lvlJc w:val="left"/>
      <w:pPr>
        <w:tabs>
          <w:tab w:val="num" w:pos="360"/>
        </w:tabs>
        <w:ind w:left="360" w:hanging="274"/>
      </w:pPr>
      <w:rPr>
        <w:rFonts w:ascii="Wingdings" w:hAnsi="Wingdings" w:hint="default"/>
        <w:sz w:val="32"/>
      </w:rPr>
    </w:lvl>
    <w:lvl w:ilvl="5">
      <w:start w:val="1"/>
      <w:numFmt w:val="bullet"/>
      <w:lvlRestart w:val="0"/>
      <w:pStyle w:val="TableBullet11"/>
      <w:lvlText w:val=""/>
      <w:lvlJc w:val="left"/>
      <w:pPr>
        <w:tabs>
          <w:tab w:val="num" w:pos="720"/>
        </w:tabs>
        <w:ind w:left="720" w:hanging="360"/>
      </w:pPr>
      <w:rPr>
        <w:rFonts w:ascii="Wingdings" w:hAnsi="Wingdings" w:hint="default"/>
        <w:sz w:val="32"/>
      </w:rPr>
    </w:lvl>
    <w:lvl w:ilvl="6">
      <w:start w:val="1"/>
      <w:numFmt w:val="bullet"/>
      <w:lvlRestart w:val="0"/>
      <w:pStyle w:val="TableBullet12"/>
      <w:lvlText w:val=""/>
      <w:lvlJc w:val="left"/>
      <w:pPr>
        <w:tabs>
          <w:tab w:val="num" w:pos="360"/>
        </w:tabs>
        <w:ind w:left="360" w:hanging="274"/>
      </w:pPr>
      <w:rPr>
        <w:rFonts w:ascii="Wingdings" w:hAnsi="Wingdings" w:hint="default"/>
        <w:sz w:val="32"/>
      </w:rPr>
    </w:lvl>
    <w:lvl w:ilvl="7">
      <w:start w:val="1"/>
      <w:numFmt w:val="bullet"/>
      <w:lvlRestart w:val="0"/>
      <w:pStyle w:val="TableBullet13"/>
      <w:lvlText w:val=""/>
      <w:lvlJc w:val="left"/>
      <w:pPr>
        <w:tabs>
          <w:tab w:val="num" w:pos="720"/>
        </w:tabs>
        <w:ind w:left="720" w:hanging="360"/>
      </w:pPr>
      <w:rPr>
        <w:rFonts w:ascii="Wingdings" w:hAnsi="Wingdings" w:hint="default"/>
        <w:sz w:val="32"/>
      </w:rPr>
    </w:lvl>
    <w:lvl w:ilvl="8">
      <w:start w:val="1"/>
      <w:numFmt w:val="bullet"/>
      <w:lvlRestart w:val="0"/>
      <w:pStyle w:val="TableBullet14"/>
      <w:lvlText w:val=""/>
      <w:lvlJc w:val="left"/>
      <w:pPr>
        <w:tabs>
          <w:tab w:val="num" w:pos="720"/>
        </w:tabs>
        <w:ind w:left="720" w:hanging="360"/>
      </w:pPr>
      <w:rPr>
        <w:rFonts w:ascii="Symbol" w:hAnsi="Symbol" w:hint="default"/>
        <w:sz w:val="24"/>
      </w:rPr>
    </w:lvl>
  </w:abstractNum>
  <w:abstractNum w:abstractNumId="4" w15:restartNumberingAfterBreak="0">
    <w:nsid w:val="25544F52"/>
    <w:multiLevelType w:val="multilevel"/>
    <w:tmpl w:val="0644A352"/>
    <w:lvl w:ilvl="0">
      <w:start w:val="1"/>
      <w:numFmt w:val="decimal"/>
      <w:lvlText w:val="%1.0"/>
      <w:lvlJc w:val="left"/>
      <w:pPr>
        <w:tabs>
          <w:tab w:val="num" w:pos="720"/>
        </w:tabs>
        <w:ind w:left="720" w:hanging="720"/>
      </w:pPr>
      <w:rPr>
        <w:rFonts w:ascii="Arial" w:hAnsi="Arial" w:hint="default"/>
        <w:b/>
        <w:i w:val="0"/>
        <w:sz w:val="32"/>
      </w:rPr>
    </w:lvl>
    <w:lvl w:ilvl="1">
      <w:start w:val="1"/>
      <w:numFmt w:val="decimal"/>
      <w:pStyle w:val="Num-Heading2-noTOC11pt"/>
      <w:lvlText w:val="%1.%2"/>
      <w:lvlJc w:val="left"/>
      <w:pPr>
        <w:tabs>
          <w:tab w:val="num" w:pos="720"/>
        </w:tabs>
        <w:ind w:left="720" w:hanging="720"/>
      </w:pPr>
      <w:rPr>
        <w:rFonts w:ascii="Arial" w:hAnsi="Arial" w:hint="default"/>
        <w:b/>
        <w:i w:val="0"/>
        <w:spacing w:val="10"/>
        <w:sz w:val="28"/>
      </w:rPr>
    </w:lvl>
    <w:lvl w:ilvl="2">
      <w:start w:val="1"/>
      <w:numFmt w:val="decimal"/>
      <w:pStyle w:val="Num-Heading3-noTOC"/>
      <w:lvlText w:val="%1.%2.%3"/>
      <w:lvlJc w:val="left"/>
      <w:pPr>
        <w:tabs>
          <w:tab w:val="num" w:pos="907"/>
        </w:tabs>
        <w:ind w:left="907" w:hanging="907"/>
      </w:pPr>
      <w:rPr>
        <w:rFonts w:ascii="Arial" w:hAnsi="Arial" w:hint="default"/>
        <w:b/>
        <w:i w:val="0"/>
        <w:sz w:val="24"/>
      </w:rPr>
    </w:lvl>
    <w:lvl w:ilvl="3">
      <w:start w:val="1"/>
      <w:numFmt w:val="decimal"/>
      <w:pStyle w:val="Num-Heading4-noTOC"/>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5" w15:restartNumberingAfterBreak="0">
    <w:nsid w:val="29820F7D"/>
    <w:multiLevelType w:val="hybridMultilevel"/>
    <w:tmpl w:val="E2824104"/>
    <w:lvl w:ilvl="0" w:tplc="E7CAB79A">
      <w:start w:val="1"/>
      <w:numFmt w:val="bullet"/>
      <w:pStyle w:val="BulletedList"/>
      <w:lvlText w:val="n"/>
      <w:lvlJc w:val="left"/>
      <w:pPr>
        <w:ind w:left="360" w:hanging="360"/>
      </w:pPr>
      <w:rPr>
        <w:rFonts w:ascii="Wingdings" w:hAnsi="Wingdings" w:hint="default"/>
      </w:rPr>
    </w:lvl>
    <w:lvl w:ilvl="1" w:tplc="FDA8B22E">
      <w:start w:val="1"/>
      <w:numFmt w:val="bullet"/>
      <w:lvlText w:val="o"/>
      <w:lvlJc w:val="left"/>
      <w:pPr>
        <w:ind w:left="1080" w:hanging="360"/>
      </w:pPr>
      <w:rPr>
        <w:rFonts w:ascii="Courier New" w:hAnsi="Courier New" w:hint="default"/>
      </w:rPr>
    </w:lvl>
    <w:lvl w:ilvl="2" w:tplc="251ABC38">
      <w:start w:val="1"/>
      <w:numFmt w:val="bullet"/>
      <w:lvlText w:val=""/>
      <w:lvlJc w:val="left"/>
      <w:pPr>
        <w:ind w:left="1800" w:hanging="360"/>
      </w:pPr>
      <w:rPr>
        <w:rFonts w:ascii="Wingdings" w:hAnsi="Wingdings" w:hint="default"/>
      </w:rPr>
    </w:lvl>
    <w:lvl w:ilvl="3" w:tplc="64E08498" w:tentative="1">
      <w:start w:val="1"/>
      <w:numFmt w:val="bullet"/>
      <w:lvlText w:val=""/>
      <w:lvlJc w:val="left"/>
      <w:pPr>
        <w:ind w:left="2520" w:hanging="360"/>
      </w:pPr>
      <w:rPr>
        <w:rFonts w:ascii="Symbol" w:hAnsi="Symbol" w:hint="default"/>
      </w:rPr>
    </w:lvl>
    <w:lvl w:ilvl="4" w:tplc="4E9ACFCA" w:tentative="1">
      <w:start w:val="1"/>
      <w:numFmt w:val="bullet"/>
      <w:lvlText w:val="o"/>
      <w:lvlJc w:val="left"/>
      <w:pPr>
        <w:ind w:left="3240" w:hanging="360"/>
      </w:pPr>
      <w:rPr>
        <w:rFonts w:ascii="Courier New" w:hAnsi="Courier New" w:hint="default"/>
      </w:rPr>
    </w:lvl>
    <w:lvl w:ilvl="5" w:tplc="2D6E23FA" w:tentative="1">
      <w:start w:val="1"/>
      <w:numFmt w:val="bullet"/>
      <w:lvlText w:val=""/>
      <w:lvlJc w:val="left"/>
      <w:pPr>
        <w:ind w:left="3960" w:hanging="360"/>
      </w:pPr>
      <w:rPr>
        <w:rFonts w:ascii="Wingdings" w:hAnsi="Wingdings" w:hint="default"/>
      </w:rPr>
    </w:lvl>
    <w:lvl w:ilvl="6" w:tplc="924AB68A" w:tentative="1">
      <w:start w:val="1"/>
      <w:numFmt w:val="bullet"/>
      <w:lvlText w:val=""/>
      <w:lvlJc w:val="left"/>
      <w:pPr>
        <w:ind w:left="4680" w:hanging="360"/>
      </w:pPr>
      <w:rPr>
        <w:rFonts w:ascii="Symbol" w:hAnsi="Symbol" w:hint="default"/>
      </w:rPr>
    </w:lvl>
    <w:lvl w:ilvl="7" w:tplc="8332800C" w:tentative="1">
      <w:start w:val="1"/>
      <w:numFmt w:val="bullet"/>
      <w:lvlText w:val="o"/>
      <w:lvlJc w:val="left"/>
      <w:pPr>
        <w:ind w:left="5400" w:hanging="360"/>
      </w:pPr>
      <w:rPr>
        <w:rFonts w:ascii="Courier New" w:hAnsi="Courier New" w:hint="default"/>
      </w:rPr>
    </w:lvl>
    <w:lvl w:ilvl="8" w:tplc="DC46F738" w:tentative="1">
      <w:start w:val="1"/>
      <w:numFmt w:val="bullet"/>
      <w:lvlText w:val=""/>
      <w:lvlJc w:val="left"/>
      <w:pPr>
        <w:ind w:left="6120" w:hanging="360"/>
      </w:pPr>
      <w:rPr>
        <w:rFonts w:ascii="Wingdings" w:hAnsi="Wingdings" w:hint="default"/>
      </w:rPr>
    </w:lvl>
  </w:abstractNum>
  <w:abstractNum w:abstractNumId="6" w15:restartNumberingAfterBreak="0">
    <w:nsid w:val="2E0941DE"/>
    <w:multiLevelType w:val="multilevel"/>
    <w:tmpl w:val="D3FCF24E"/>
    <w:styleLink w:val="NumberedLists"/>
    <w:lvl w:ilvl="0">
      <w:start w:val="1"/>
      <w:numFmt w:val="decimal"/>
      <w:pStyle w:val="NumberedList1"/>
      <w:lvlText w:val="%1."/>
      <w:lvlJc w:val="left"/>
      <w:pPr>
        <w:tabs>
          <w:tab w:val="num" w:pos="1440"/>
        </w:tabs>
        <w:ind w:left="1440" w:hanging="533"/>
      </w:pPr>
      <w:rPr>
        <w:rFonts w:hint="default"/>
        <w:b w:val="0"/>
        <w:i w:val="0"/>
        <w:sz w:val="22"/>
      </w:rPr>
    </w:lvl>
    <w:lvl w:ilvl="1">
      <w:start w:val="1"/>
      <w:numFmt w:val="lowerLetter"/>
      <w:pStyle w:val="NumberedList2"/>
      <w:lvlText w:val="%2."/>
      <w:lvlJc w:val="left"/>
      <w:pPr>
        <w:tabs>
          <w:tab w:val="num" w:pos="1987"/>
        </w:tabs>
        <w:ind w:left="1987" w:hanging="547"/>
      </w:pPr>
      <w:rPr>
        <w:rFonts w:ascii="Arial" w:hAnsi="Arial" w:hint="default"/>
        <w:b w:val="0"/>
        <w:i w:val="0"/>
        <w:sz w:val="22"/>
      </w:rPr>
    </w:lvl>
    <w:lvl w:ilvl="2">
      <w:start w:val="1"/>
      <w:numFmt w:val="lowerRoman"/>
      <w:pStyle w:val="NumberedList3"/>
      <w:lvlText w:val="%3."/>
      <w:lvlJc w:val="left"/>
      <w:pPr>
        <w:tabs>
          <w:tab w:val="num" w:pos="2520"/>
        </w:tabs>
        <w:ind w:left="2520" w:hanging="533"/>
      </w:pPr>
      <w:rPr>
        <w:rFonts w:ascii="Arial" w:hAnsi="Arial" w:hint="default"/>
        <w:b w:val="0"/>
        <w:i w:val="0"/>
        <w:sz w:val="22"/>
      </w:rPr>
    </w:lvl>
    <w:lvl w:ilvl="3">
      <w:start w:val="1"/>
      <w:numFmt w:val="decimal"/>
      <w:pStyle w:val="NumberedList4"/>
      <w:lvlText w:val="(%4)"/>
      <w:lvlJc w:val="left"/>
      <w:pPr>
        <w:tabs>
          <w:tab w:val="num" w:pos="1440"/>
        </w:tabs>
        <w:ind w:left="1440" w:hanging="533"/>
      </w:pPr>
      <w:rPr>
        <w:rFonts w:ascii="Arial" w:hAnsi="Arial" w:hint="default"/>
        <w:b w:val="0"/>
        <w:i w:val="0"/>
        <w:sz w:val="22"/>
      </w:rPr>
    </w:lvl>
    <w:lvl w:ilvl="4">
      <w:start w:val="1"/>
      <w:numFmt w:val="lowerLetter"/>
      <w:pStyle w:val="NumberedList5"/>
      <w:lvlText w:val="(%5)"/>
      <w:lvlJc w:val="left"/>
      <w:pPr>
        <w:tabs>
          <w:tab w:val="num" w:pos="1987"/>
        </w:tabs>
        <w:ind w:left="1987" w:hanging="547"/>
      </w:pPr>
      <w:rPr>
        <w:rFonts w:ascii="Arial" w:hAnsi="Arial" w:hint="default"/>
        <w:b w:val="0"/>
        <w:i w:val="0"/>
        <w:sz w:val="22"/>
      </w:rPr>
    </w:lvl>
    <w:lvl w:ilvl="5">
      <w:start w:val="1"/>
      <w:numFmt w:val="lowerRoman"/>
      <w:pStyle w:val="NumberedList6"/>
      <w:lvlText w:val="(%6)."/>
      <w:lvlJc w:val="left"/>
      <w:pPr>
        <w:tabs>
          <w:tab w:val="num" w:pos="2520"/>
        </w:tabs>
        <w:ind w:left="2520" w:hanging="533"/>
      </w:pPr>
      <w:rPr>
        <w:rFonts w:ascii="Arial" w:hAnsi="Arial" w:hint="default"/>
        <w:b w:val="0"/>
        <w:i w:val="0"/>
        <w:sz w:val="22"/>
      </w:rPr>
    </w:lvl>
    <w:lvl w:ilvl="6">
      <w:start w:val="1"/>
      <w:numFmt w:val="upperRoman"/>
      <w:pStyle w:val="NumberedList7"/>
      <w:lvlText w:val="%7."/>
      <w:lvlJc w:val="left"/>
      <w:pPr>
        <w:tabs>
          <w:tab w:val="num" w:pos="1440"/>
        </w:tabs>
        <w:ind w:left="1440" w:hanging="533"/>
      </w:pPr>
      <w:rPr>
        <w:rFonts w:ascii="Arial" w:hAnsi="Arial" w:hint="default"/>
        <w:b w:val="0"/>
        <w:i w:val="0"/>
        <w:sz w:val="22"/>
      </w:rPr>
    </w:lvl>
    <w:lvl w:ilvl="7">
      <w:start w:val="1"/>
      <w:numFmt w:val="upperLetter"/>
      <w:pStyle w:val="NumberedList8"/>
      <w:lvlText w:val="%8."/>
      <w:lvlJc w:val="left"/>
      <w:pPr>
        <w:tabs>
          <w:tab w:val="num" w:pos="1987"/>
        </w:tabs>
        <w:ind w:left="1987" w:hanging="547"/>
      </w:pPr>
      <w:rPr>
        <w:rFonts w:ascii="Arial" w:hAnsi="Arial" w:hint="default"/>
        <w:b w:val="0"/>
        <w:i w:val="0"/>
        <w:sz w:val="22"/>
      </w:rPr>
    </w:lvl>
    <w:lvl w:ilvl="8">
      <w:start w:val="1"/>
      <w:numFmt w:val="decimalZero"/>
      <w:pStyle w:val="NumberedList9"/>
      <w:lvlText w:val="%9."/>
      <w:lvlJc w:val="left"/>
      <w:pPr>
        <w:tabs>
          <w:tab w:val="num" w:pos="1440"/>
        </w:tabs>
        <w:ind w:left="1440" w:hanging="533"/>
      </w:pPr>
      <w:rPr>
        <w:rFonts w:ascii="Arial" w:hAnsi="Arial" w:hint="default"/>
        <w:b w:val="0"/>
        <w:i w:val="0"/>
        <w:sz w:val="22"/>
      </w:rPr>
    </w:lvl>
  </w:abstractNum>
  <w:abstractNum w:abstractNumId="7" w15:restartNumberingAfterBreak="0">
    <w:nsid w:val="36CB4230"/>
    <w:multiLevelType w:val="singleLevel"/>
    <w:tmpl w:val="4BB4C2DE"/>
    <w:lvl w:ilvl="0">
      <w:start w:val="1"/>
      <w:numFmt w:val="bullet"/>
      <w:pStyle w:val="TableBullet1"/>
      <w:lvlText w:val=""/>
      <w:legacy w:legacy="1" w:legacySpace="0" w:legacyIndent="360"/>
      <w:lvlJc w:val="left"/>
      <w:pPr>
        <w:ind w:left="720" w:hanging="360"/>
      </w:pPr>
      <w:rPr>
        <w:rFonts w:ascii="Symbol" w:hAnsi="Symbol" w:hint="default"/>
      </w:rPr>
    </w:lvl>
  </w:abstractNum>
  <w:abstractNum w:abstractNumId="8" w15:restartNumberingAfterBreak="0">
    <w:nsid w:val="3FFE23BD"/>
    <w:multiLevelType w:val="hybridMultilevel"/>
    <w:tmpl w:val="9F4ED9A0"/>
    <w:lvl w:ilvl="0" w:tplc="89C49046">
      <w:start w:val="1"/>
      <w:numFmt w:val="decimal"/>
      <w:pStyle w:val="NumberedList"/>
      <w:lvlText w:val="%1."/>
      <w:lvlJc w:val="right"/>
      <w:pPr>
        <w:tabs>
          <w:tab w:val="num" w:pos="720"/>
        </w:tabs>
        <w:ind w:left="720" w:hanging="360"/>
      </w:pPr>
      <w:rPr>
        <w:rFonts w:ascii="Arial" w:hAnsi="Arial" w:hint="default"/>
        <w:b w:val="0"/>
        <w:i w:val="0"/>
        <w:sz w:val="22"/>
      </w:rPr>
    </w:lvl>
    <w:lvl w:ilvl="1" w:tplc="65A61296" w:tentative="1">
      <w:start w:val="1"/>
      <w:numFmt w:val="lowerLetter"/>
      <w:lvlText w:val="%2."/>
      <w:lvlJc w:val="left"/>
      <w:pPr>
        <w:tabs>
          <w:tab w:val="num" w:pos="1440"/>
        </w:tabs>
        <w:ind w:left="1440" w:hanging="360"/>
      </w:pPr>
    </w:lvl>
    <w:lvl w:ilvl="2" w:tplc="6298E0F8" w:tentative="1">
      <w:start w:val="1"/>
      <w:numFmt w:val="lowerRoman"/>
      <w:lvlText w:val="%3."/>
      <w:lvlJc w:val="right"/>
      <w:pPr>
        <w:tabs>
          <w:tab w:val="num" w:pos="2160"/>
        </w:tabs>
        <w:ind w:left="2160" w:hanging="180"/>
      </w:pPr>
    </w:lvl>
    <w:lvl w:ilvl="3" w:tplc="0BC4A406" w:tentative="1">
      <w:start w:val="1"/>
      <w:numFmt w:val="decimal"/>
      <w:lvlText w:val="%4."/>
      <w:lvlJc w:val="left"/>
      <w:pPr>
        <w:tabs>
          <w:tab w:val="num" w:pos="2880"/>
        </w:tabs>
        <w:ind w:left="2880" w:hanging="360"/>
      </w:pPr>
    </w:lvl>
    <w:lvl w:ilvl="4" w:tplc="299C89A6" w:tentative="1">
      <w:start w:val="1"/>
      <w:numFmt w:val="lowerLetter"/>
      <w:lvlText w:val="%5."/>
      <w:lvlJc w:val="left"/>
      <w:pPr>
        <w:tabs>
          <w:tab w:val="num" w:pos="3600"/>
        </w:tabs>
        <w:ind w:left="3600" w:hanging="360"/>
      </w:pPr>
    </w:lvl>
    <w:lvl w:ilvl="5" w:tplc="38E063F2" w:tentative="1">
      <w:start w:val="1"/>
      <w:numFmt w:val="lowerRoman"/>
      <w:lvlText w:val="%6."/>
      <w:lvlJc w:val="right"/>
      <w:pPr>
        <w:tabs>
          <w:tab w:val="num" w:pos="4320"/>
        </w:tabs>
        <w:ind w:left="4320" w:hanging="180"/>
      </w:pPr>
    </w:lvl>
    <w:lvl w:ilvl="6" w:tplc="A21479B4" w:tentative="1">
      <w:start w:val="1"/>
      <w:numFmt w:val="decimal"/>
      <w:lvlText w:val="%7."/>
      <w:lvlJc w:val="left"/>
      <w:pPr>
        <w:tabs>
          <w:tab w:val="num" w:pos="5040"/>
        </w:tabs>
        <w:ind w:left="5040" w:hanging="360"/>
      </w:pPr>
    </w:lvl>
    <w:lvl w:ilvl="7" w:tplc="78806BE4" w:tentative="1">
      <w:start w:val="1"/>
      <w:numFmt w:val="lowerLetter"/>
      <w:lvlText w:val="%8."/>
      <w:lvlJc w:val="left"/>
      <w:pPr>
        <w:tabs>
          <w:tab w:val="num" w:pos="5760"/>
        </w:tabs>
        <w:ind w:left="5760" w:hanging="360"/>
      </w:pPr>
    </w:lvl>
    <w:lvl w:ilvl="8" w:tplc="A800AEC0" w:tentative="1">
      <w:start w:val="1"/>
      <w:numFmt w:val="lowerRoman"/>
      <w:lvlText w:val="%9."/>
      <w:lvlJc w:val="right"/>
      <w:pPr>
        <w:tabs>
          <w:tab w:val="num" w:pos="6480"/>
        </w:tabs>
        <w:ind w:left="6480" w:hanging="180"/>
      </w:pPr>
    </w:lvl>
  </w:abstractNum>
  <w:abstractNum w:abstractNumId="9" w15:restartNumberingAfterBreak="0">
    <w:nsid w:val="40B06770"/>
    <w:multiLevelType w:val="hybridMultilevel"/>
    <w:tmpl w:val="E0BC0F0C"/>
    <w:lvl w:ilvl="0" w:tplc="1266363C">
      <w:start w:val="1"/>
      <w:numFmt w:val="decimal"/>
      <w:pStyle w:val="FigureNumberedList"/>
      <w:lvlText w:val="Figure %1."/>
      <w:lvlJc w:val="left"/>
      <w:pPr>
        <w:tabs>
          <w:tab w:val="num" w:pos="1080"/>
        </w:tabs>
        <w:ind w:left="1080" w:hanging="1080"/>
      </w:pPr>
      <w:rPr>
        <w:rFonts w:ascii="Arial" w:hAnsi="Arial"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202767A"/>
    <w:multiLevelType w:val="multilevel"/>
    <w:tmpl w:val="BFF6B534"/>
    <w:styleLink w:val="Num-Headings"/>
    <w:lvl w:ilvl="0">
      <w:start w:val="1"/>
      <w:numFmt w:val="decimal"/>
      <w:lvlText w:val="%1.0"/>
      <w:lvlJc w:val="left"/>
      <w:pPr>
        <w:tabs>
          <w:tab w:val="num" w:pos="720"/>
        </w:tabs>
        <w:ind w:left="720" w:hanging="720"/>
      </w:pPr>
      <w:rPr>
        <w:rFonts w:ascii="Arial" w:hAnsi="Arial" w:hint="default"/>
        <w:b/>
        <w:i w:val="0"/>
        <w:sz w:val="32"/>
      </w:rPr>
    </w:lvl>
    <w:lvl w:ilvl="1">
      <w:start w:val="1"/>
      <w:numFmt w:val="decimal"/>
      <w:lvlText w:val="%1.%2"/>
      <w:lvlJc w:val="left"/>
      <w:pPr>
        <w:tabs>
          <w:tab w:val="num" w:pos="720"/>
        </w:tabs>
        <w:ind w:left="720" w:hanging="720"/>
      </w:pPr>
      <w:rPr>
        <w:rFonts w:ascii="Arial" w:hAnsi="Arial" w:hint="default"/>
        <w:b/>
        <w:i w:val="0"/>
        <w:spacing w:val="10"/>
        <w:sz w:val="28"/>
      </w:rPr>
    </w:lvl>
    <w:lvl w:ilvl="2">
      <w:start w:val="1"/>
      <w:numFmt w:val="decimal"/>
      <w:lvlText w:val="%1.%2.%3"/>
      <w:lvlJc w:val="left"/>
      <w:pPr>
        <w:tabs>
          <w:tab w:val="num" w:pos="907"/>
        </w:tabs>
        <w:ind w:left="907" w:hanging="907"/>
      </w:pPr>
      <w:rPr>
        <w:rFonts w:ascii="Arial" w:hAnsi="Arial" w:hint="default"/>
        <w:b/>
        <w:i w:val="0"/>
        <w:sz w:val="24"/>
      </w:rPr>
    </w:lvl>
    <w:lvl w:ilvl="3">
      <w:start w:val="1"/>
      <w:numFmt w:val="decimal"/>
      <w:lvlText w:val="%1.%2.%3.%4"/>
      <w:lvlJc w:val="left"/>
      <w:pPr>
        <w:tabs>
          <w:tab w:val="num" w:pos="994"/>
        </w:tabs>
        <w:ind w:left="994" w:hanging="994"/>
      </w:pPr>
      <w:rPr>
        <w:rFonts w:ascii="Arial" w:hAnsi="Arial" w:hint="default"/>
        <w:b/>
        <w:i/>
        <w:sz w:val="24"/>
      </w:rPr>
    </w:lvl>
    <w:lvl w:ilvl="4">
      <w:start w:val="1"/>
      <w:numFmt w:val="decimal"/>
      <w:lvlText w:val="%1.%2.%3.%4.%5"/>
      <w:lvlJc w:val="left"/>
      <w:pPr>
        <w:tabs>
          <w:tab w:val="num" w:pos="1166"/>
        </w:tabs>
        <w:ind w:left="1166" w:hanging="1166"/>
      </w:pPr>
      <w:rPr>
        <w:rFonts w:ascii="Arial" w:hAnsi="Arial" w:hint="default"/>
        <w:b/>
        <w:i/>
        <w:sz w:val="24"/>
        <w:u w:val="single"/>
      </w:rPr>
    </w:lvl>
    <w:lvl w:ilvl="5">
      <w:start w:val="1"/>
      <w:numFmt w:val="decimal"/>
      <w:lvlText w:val="%1.%2.%3.%4.%5.%6"/>
      <w:lvlJc w:val="left"/>
      <w:pPr>
        <w:tabs>
          <w:tab w:val="num" w:pos="1440"/>
        </w:tabs>
        <w:ind w:left="1440" w:hanging="1440"/>
      </w:pPr>
      <w:rPr>
        <w:rFonts w:ascii="Arial" w:hAnsi="Arial" w:hint="default"/>
        <w:b w:val="0"/>
        <w:i w:val="0"/>
        <w:sz w:val="24"/>
      </w:rPr>
    </w:lvl>
    <w:lvl w:ilvl="6">
      <w:start w:val="1"/>
      <w:numFmt w:val="decimal"/>
      <w:lvlText w:val="%1.%2.%3.%4.%5.%6.%7"/>
      <w:lvlJc w:val="left"/>
      <w:pPr>
        <w:tabs>
          <w:tab w:val="num" w:pos="1627"/>
        </w:tabs>
        <w:ind w:left="1627" w:hanging="1627"/>
      </w:pPr>
      <w:rPr>
        <w:rFonts w:ascii="Arial" w:hAnsi="Arial" w:hint="default"/>
        <w:b w:val="0"/>
        <w:i/>
        <w:sz w:val="24"/>
        <w:u w:val="none"/>
      </w:rPr>
    </w:lvl>
    <w:lvl w:ilvl="7">
      <w:start w:val="1"/>
      <w:numFmt w:val="decimal"/>
      <w:lvlText w:val="%1.%2.%3.%4.%5.%6.%7.%8"/>
      <w:lvlJc w:val="left"/>
      <w:pPr>
        <w:tabs>
          <w:tab w:val="num" w:pos="1714"/>
        </w:tabs>
        <w:ind w:left="1714" w:hanging="1714"/>
      </w:pPr>
      <w:rPr>
        <w:rFonts w:ascii="Arial" w:hAnsi="Arial" w:hint="default"/>
        <w:b w:val="0"/>
        <w:i/>
        <w:sz w:val="24"/>
        <w:u w:val="single"/>
      </w:rPr>
    </w:lvl>
    <w:lvl w:ilvl="8">
      <w:start w:val="1"/>
      <w:numFmt w:val="decimal"/>
      <w:lvlText w:val="%1.%2.%3.%4.%5.%6.%7.%8.%9"/>
      <w:lvlJc w:val="left"/>
      <w:pPr>
        <w:tabs>
          <w:tab w:val="num" w:pos="1886"/>
        </w:tabs>
        <w:ind w:left="1886" w:hanging="1886"/>
      </w:pPr>
      <w:rPr>
        <w:rFonts w:ascii="Arial" w:hAnsi="Arial" w:hint="default"/>
        <w:b/>
        <w:i w:val="0"/>
        <w:sz w:val="22"/>
        <w:u w:val="none"/>
      </w:rPr>
    </w:lvl>
  </w:abstractNum>
  <w:abstractNum w:abstractNumId="11" w15:restartNumberingAfterBreak="0">
    <w:nsid w:val="4281052F"/>
    <w:multiLevelType w:val="multilevel"/>
    <w:tmpl w:val="343A1B6E"/>
    <w:styleLink w:val="Bullets2"/>
    <w:lvl w:ilvl="0">
      <w:start w:val="1"/>
      <w:numFmt w:val="bullet"/>
      <w:pStyle w:val="bullet6"/>
      <w:lvlText w:val=""/>
      <w:lvlJc w:val="left"/>
      <w:pPr>
        <w:tabs>
          <w:tab w:val="num" w:pos="720"/>
        </w:tabs>
        <w:ind w:left="720" w:hanging="360"/>
      </w:pPr>
      <w:rPr>
        <w:rFonts w:ascii="Wingdings" w:hAnsi="Wingdings" w:hint="default"/>
        <w:b w:val="0"/>
        <w:i w:val="0"/>
        <w:sz w:val="22"/>
      </w:rPr>
    </w:lvl>
    <w:lvl w:ilvl="1">
      <w:start w:val="1"/>
      <w:numFmt w:val="bullet"/>
      <w:lvlRestart w:val="0"/>
      <w:pStyle w:val="bullet7"/>
      <w:lvlText w:val=""/>
      <w:lvlJc w:val="left"/>
      <w:pPr>
        <w:tabs>
          <w:tab w:val="num" w:pos="1080"/>
        </w:tabs>
        <w:ind w:left="1080" w:hanging="360"/>
      </w:pPr>
      <w:rPr>
        <w:rFonts w:ascii="Wingdings" w:hAnsi="Wingdings" w:hint="default"/>
        <w:b w:val="0"/>
        <w:i w:val="0"/>
        <w:spacing w:val="10"/>
        <w:sz w:val="22"/>
      </w:rPr>
    </w:lvl>
    <w:lvl w:ilvl="2">
      <w:start w:val="1"/>
      <w:numFmt w:val="bullet"/>
      <w:lvlRestart w:val="0"/>
      <w:pStyle w:val="bullet8"/>
      <w:lvlText w:val=""/>
      <w:lvlJc w:val="left"/>
      <w:pPr>
        <w:tabs>
          <w:tab w:val="num" w:pos="720"/>
        </w:tabs>
        <w:ind w:left="720" w:hanging="360"/>
      </w:pPr>
      <w:rPr>
        <w:rFonts w:ascii="Wingdings" w:hAnsi="Wingdings" w:hint="default"/>
        <w:b w:val="0"/>
        <w:i w:val="0"/>
        <w:sz w:val="22"/>
      </w:rPr>
    </w:lvl>
    <w:lvl w:ilvl="3">
      <w:start w:val="1"/>
      <w:numFmt w:val="bullet"/>
      <w:lvlRestart w:val="0"/>
      <w:pStyle w:val="bullet9"/>
      <w:lvlText w:val=""/>
      <w:lvlJc w:val="left"/>
      <w:pPr>
        <w:tabs>
          <w:tab w:val="num" w:pos="1080"/>
        </w:tabs>
        <w:ind w:left="1080" w:hanging="360"/>
      </w:pPr>
      <w:rPr>
        <w:rFonts w:ascii="Wingdings" w:hAnsi="Wingdings" w:cs="Arial" w:hint="default"/>
        <w:b w:val="0"/>
        <w:bCs w:val="0"/>
        <w:i w:val="0"/>
        <w:iCs w:val="0"/>
        <w:sz w:val="22"/>
        <w:szCs w:val="24"/>
      </w:rPr>
    </w:lvl>
    <w:lvl w:ilvl="4">
      <w:start w:val="1"/>
      <w:numFmt w:val="bullet"/>
      <w:lvlRestart w:val="0"/>
      <w:pStyle w:val="bullet10"/>
      <w:lvlText w:val=""/>
      <w:lvlJc w:val="left"/>
      <w:pPr>
        <w:tabs>
          <w:tab w:val="num" w:pos="720"/>
        </w:tabs>
        <w:ind w:left="720" w:hanging="360"/>
      </w:pPr>
      <w:rPr>
        <w:rFonts w:ascii="Wingdings" w:hAnsi="Wingdings" w:hint="default"/>
        <w:b w:val="0"/>
        <w:i w:val="0"/>
        <w:sz w:val="28"/>
        <w:u w:val="none"/>
      </w:rPr>
    </w:lvl>
    <w:lvl w:ilvl="5">
      <w:start w:val="1"/>
      <w:numFmt w:val="bullet"/>
      <w:lvlRestart w:val="0"/>
      <w:pStyle w:val="bullet11"/>
      <w:lvlText w:val=""/>
      <w:lvlJc w:val="left"/>
      <w:pPr>
        <w:tabs>
          <w:tab w:val="num" w:pos="1080"/>
        </w:tabs>
        <w:ind w:left="1080" w:hanging="360"/>
      </w:pPr>
      <w:rPr>
        <w:rFonts w:ascii="Wingdings" w:hAnsi="Wingdings" w:hint="default"/>
        <w:b w:val="0"/>
        <w:i w:val="0"/>
        <w:sz w:val="28"/>
      </w:rPr>
    </w:lvl>
    <w:lvl w:ilvl="6">
      <w:start w:val="1"/>
      <w:numFmt w:val="bullet"/>
      <w:lvlRestart w:val="0"/>
      <w:pStyle w:val="bullet12"/>
      <w:lvlText w:val=""/>
      <w:lvlJc w:val="left"/>
      <w:pPr>
        <w:tabs>
          <w:tab w:val="num" w:pos="720"/>
        </w:tabs>
        <w:ind w:left="720" w:hanging="360"/>
      </w:pPr>
      <w:rPr>
        <w:rFonts w:ascii="Wingdings" w:hAnsi="Wingdings" w:hint="default"/>
        <w:b w:val="0"/>
        <w:i w:val="0"/>
        <w:sz w:val="28"/>
      </w:rPr>
    </w:lvl>
    <w:lvl w:ilvl="7">
      <w:start w:val="1"/>
      <w:numFmt w:val="bullet"/>
      <w:lvlRestart w:val="0"/>
      <w:pStyle w:val="bullet13"/>
      <w:lvlText w:val=""/>
      <w:lvlJc w:val="left"/>
      <w:pPr>
        <w:tabs>
          <w:tab w:val="num" w:pos="1080"/>
        </w:tabs>
        <w:ind w:left="1080" w:hanging="360"/>
      </w:pPr>
      <w:rPr>
        <w:rFonts w:ascii="Wingdings" w:hAnsi="Wingdings" w:hint="default"/>
        <w:b w:val="0"/>
        <w:i w:val="0"/>
        <w:sz w:val="28"/>
        <w:u w:val="none"/>
      </w:rPr>
    </w:lvl>
    <w:lvl w:ilvl="8">
      <w:start w:val="1"/>
      <w:numFmt w:val="bullet"/>
      <w:lvlRestart w:val="0"/>
      <w:pStyle w:val="bullet14"/>
      <w:lvlText w:val=""/>
      <w:lvlJc w:val="left"/>
      <w:pPr>
        <w:tabs>
          <w:tab w:val="num" w:pos="1080"/>
        </w:tabs>
        <w:ind w:left="1080" w:hanging="360"/>
      </w:pPr>
      <w:rPr>
        <w:rFonts w:ascii="Symbol" w:hAnsi="Symbol" w:hint="default"/>
        <w:b w:val="0"/>
        <w:i w:val="0"/>
        <w:sz w:val="22"/>
      </w:rPr>
    </w:lvl>
  </w:abstractNum>
  <w:abstractNum w:abstractNumId="12" w15:restartNumberingAfterBreak="0">
    <w:nsid w:val="4702508A"/>
    <w:multiLevelType w:val="hybridMultilevel"/>
    <w:tmpl w:val="CF489F66"/>
    <w:lvl w:ilvl="0" w:tplc="168EB94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F6605A"/>
    <w:multiLevelType w:val="hybridMultilevel"/>
    <w:tmpl w:val="56FEB206"/>
    <w:lvl w:ilvl="0" w:tplc="4822A110">
      <w:start w:val="1"/>
      <w:numFmt w:val="decimal"/>
      <w:pStyle w:val="TableNumberedList"/>
      <w:lvlText w:val="Table %1."/>
      <w:lvlJc w:val="left"/>
      <w:pPr>
        <w:tabs>
          <w:tab w:val="num" w:pos="1080"/>
        </w:tabs>
        <w:ind w:left="1080" w:hanging="1080"/>
      </w:pPr>
      <w:rPr>
        <w:rFonts w:ascii="Arial" w:hAnsi="Arial" w:hint="default"/>
        <w:b/>
        <w:i w:val="0"/>
        <w:sz w:val="20"/>
      </w:rPr>
    </w:lvl>
    <w:lvl w:ilvl="1" w:tplc="9576515A" w:tentative="1">
      <w:start w:val="1"/>
      <w:numFmt w:val="lowerLetter"/>
      <w:lvlText w:val="%2."/>
      <w:lvlJc w:val="left"/>
      <w:pPr>
        <w:tabs>
          <w:tab w:val="num" w:pos="1440"/>
        </w:tabs>
        <w:ind w:left="1440" w:hanging="360"/>
      </w:pPr>
    </w:lvl>
    <w:lvl w:ilvl="2" w:tplc="44365B14" w:tentative="1">
      <w:start w:val="1"/>
      <w:numFmt w:val="lowerRoman"/>
      <w:lvlText w:val="%3."/>
      <w:lvlJc w:val="right"/>
      <w:pPr>
        <w:tabs>
          <w:tab w:val="num" w:pos="2160"/>
        </w:tabs>
        <w:ind w:left="2160" w:hanging="180"/>
      </w:pPr>
    </w:lvl>
    <w:lvl w:ilvl="3" w:tplc="869A6664" w:tentative="1">
      <w:start w:val="1"/>
      <w:numFmt w:val="decimal"/>
      <w:lvlText w:val="%4."/>
      <w:lvlJc w:val="left"/>
      <w:pPr>
        <w:tabs>
          <w:tab w:val="num" w:pos="2880"/>
        </w:tabs>
        <w:ind w:left="2880" w:hanging="360"/>
      </w:pPr>
    </w:lvl>
    <w:lvl w:ilvl="4" w:tplc="8E780CB2" w:tentative="1">
      <w:start w:val="1"/>
      <w:numFmt w:val="lowerLetter"/>
      <w:lvlText w:val="%5."/>
      <w:lvlJc w:val="left"/>
      <w:pPr>
        <w:tabs>
          <w:tab w:val="num" w:pos="3600"/>
        </w:tabs>
        <w:ind w:left="3600" w:hanging="360"/>
      </w:pPr>
    </w:lvl>
    <w:lvl w:ilvl="5" w:tplc="75E09F5A" w:tentative="1">
      <w:start w:val="1"/>
      <w:numFmt w:val="lowerRoman"/>
      <w:lvlText w:val="%6."/>
      <w:lvlJc w:val="right"/>
      <w:pPr>
        <w:tabs>
          <w:tab w:val="num" w:pos="4320"/>
        </w:tabs>
        <w:ind w:left="4320" w:hanging="180"/>
      </w:pPr>
    </w:lvl>
    <w:lvl w:ilvl="6" w:tplc="B7F605E0" w:tentative="1">
      <w:start w:val="1"/>
      <w:numFmt w:val="decimal"/>
      <w:lvlText w:val="%7."/>
      <w:lvlJc w:val="left"/>
      <w:pPr>
        <w:tabs>
          <w:tab w:val="num" w:pos="5040"/>
        </w:tabs>
        <w:ind w:left="5040" w:hanging="360"/>
      </w:pPr>
    </w:lvl>
    <w:lvl w:ilvl="7" w:tplc="C64C0BA2" w:tentative="1">
      <w:start w:val="1"/>
      <w:numFmt w:val="lowerLetter"/>
      <w:lvlText w:val="%8."/>
      <w:lvlJc w:val="left"/>
      <w:pPr>
        <w:tabs>
          <w:tab w:val="num" w:pos="5760"/>
        </w:tabs>
        <w:ind w:left="5760" w:hanging="360"/>
      </w:pPr>
    </w:lvl>
    <w:lvl w:ilvl="8" w:tplc="A6BADD26" w:tentative="1">
      <w:start w:val="1"/>
      <w:numFmt w:val="lowerRoman"/>
      <w:lvlText w:val="%9."/>
      <w:lvlJc w:val="right"/>
      <w:pPr>
        <w:tabs>
          <w:tab w:val="num" w:pos="6480"/>
        </w:tabs>
        <w:ind w:left="6480" w:hanging="180"/>
      </w:pPr>
    </w:lvl>
  </w:abstractNum>
  <w:abstractNum w:abstractNumId="14" w15:restartNumberingAfterBreak="0">
    <w:nsid w:val="4C8603AB"/>
    <w:multiLevelType w:val="multilevel"/>
    <w:tmpl w:val="00806B58"/>
    <w:styleLink w:val="Headings"/>
    <w:lvl w:ilvl="0">
      <w:start w:val="1"/>
      <w:numFmt w:val="none"/>
      <w:pStyle w:val="Heading1"/>
      <w:suff w:val="nothing"/>
      <w:lvlText w:val="%1"/>
      <w:lvlJc w:val="left"/>
      <w:pPr>
        <w:ind w:left="0" w:firstLine="0"/>
      </w:pPr>
      <w:rPr>
        <w:rFonts w:ascii="Arial" w:hAnsi="Arial" w:hint="default"/>
        <w:b/>
        <w:i w:val="0"/>
        <w:sz w:val="32"/>
      </w:rPr>
    </w:lvl>
    <w:lvl w:ilvl="1">
      <w:start w:val="1"/>
      <w:numFmt w:val="none"/>
      <w:lvlRestart w:val="0"/>
      <w:pStyle w:val="Heading2"/>
      <w:suff w:val="nothing"/>
      <w:lvlText w:val="%2"/>
      <w:lvlJc w:val="left"/>
      <w:pPr>
        <w:ind w:left="0" w:firstLine="0"/>
      </w:pPr>
      <w:rPr>
        <w:rFonts w:ascii="Arial" w:hAnsi="Arial" w:hint="default"/>
        <w:b/>
        <w:i w:val="0"/>
        <w:spacing w:val="10"/>
        <w:sz w:val="28"/>
      </w:rPr>
    </w:lvl>
    <w:lvl w:ilvl="2">
      <w:start w:val="1"/>
      <w:numFmt w:val="none"/>
      <w:lvlRestart w:val="0"/>
      <w:pStyle w:val="Heading3"/>
      <w:suff w:val="nothing"/>
      <w:lvlText w:val="%3"/>
      <w:lvlJc w:val="left"/>
      <w:pPr>
        <w:ind w:left="0" w:firstLine="0"/>
      </w:pPr>
      <w:rPr>
        <w:rFonts w:ascii="Arial" w:hAnsi="Arial" w:hint="default"/>
        <w:b/>
        <w:i w:val="0"/>
        <w:sz w:val="24"/>
      </w:rPr>
    </w:lvl>
    <w:lvl w:ilvl="3">
      <w:start w:val="1"/>
      <w:numFmt w:val="none"/>
      <w:lvlRestart w:val="0"/>
      <w:pStyle w:val="Heading4"/>
      <w:suff w:val="nothing"/>
      <w:lvlText w:val=""/>
      <w:lvlJc w:val="left"/>
      <w:pPr>
        <w:ind w:left="0" w:firstLine="0"/>
      </w:pPr>
      <w:rPr>
        <w:rFonts w:ascii="Arial" w:hAnsi="Arial" w:hint="default"/>
        <w:b/>
        <w:bCs w:val="0"/>
        <w:i/>
        <w:iCs w:val="0"/>
        <w:sz w:val="24"/>
        <w:szCs w:val="24"/>
      </w:rPr>
    </w:lvl>
    <w:lvl w:ilvl="4">
      <w:start w:val="1"/>
      <w:numFmt w:val="none"/>
      <w:lvlRestart w:val="0"/>
      <w:pStyle w:val="Heading5"/>
      <w:suff w:val="nothing"/>
      <w:lvlText w:val=""/>
      <w:lvlJc w:val="left"/>
      <w:pPr>
        <w:ind w:left="0" w:firstLine="0"/>
      </w:pPr>
      <w:rPr>
        <w:rFonts w:ascii="Arial" w:hAnsi="Arial" w:hint="default"/>
        <w:b/>
        <w:i/>
        <w:sz w:val="24"/>
        <w:u w:val="single"/>
      </w:rPr>
    </w:lvl>
    <w:lvl w:ilvl="5">
      <w:start w:val="1"/>
      <w:numFmt w:val="none"/>
      <w:lvlRestart w:val="0"/>
      <w:pStyle w:val="Heading6"/>
      <w:suff w:val="nothing"/>
      <w:lvlText w:val=""/>
      <w:lvlJc w:val="left"/>
      <w:pPr>
        <w:ind w:left="0" w:firstLine="0"/>
      </w:pPr>
      <w:rPr>
        <w:rFonts w:ascii="Arial" w:hAnsi="Arial" w:hint="default"/>
        <w:b w:val="0"/>
        <w:i w:val="0"/>
        <w:sz w:val="24"/>
      </w:rPr>
    </w:lvl>
    <w:lvl w:ilvl="6">
      <w:start w:val="1"/>
      <w:numFmt w:val="none"/>
      <w:lvlRestart w:val="0"/>
      <w:pStyle w:val="Heading7"/>
      <w:suff w:val="nothing"/>
      <w:lvlText w:val=""/>
      <w:lvlJc w:val="left"/>
      <w:pPr>
        <w:ind w:left="0" w:firstLine="0"/>
      </w:pPr>
      <w:rPr>
        <w:rFonts w:ascii="Arial" w:hAnsi="Arial" w:hint="default"/>
        <w:b w:val="0"/>
        <w:i/>
        <w:sz w:val="24"/>
      </w:rPr>
    </w:lvl>
    <w:lvl w:ilvl="7">
      <w:start w:val="1"/>
      <w:numFmt w:val="none"/>
      <w:lvlRestart w:val="0"/>
      <w:pStyle w:val="Heading8"/>
      <w:suff w:val="nothing"/>
      <w:lvlText w:val=""/>
      <w:lvlJc w:val="left"/>
      <w:pPr>
        <w:ind w:left="0" w:firstLine="0"/>
      </w:pPr>
      <w:rPr>
        <w:rFonts w:ascii="Arial" w:hAnsi="Arial" w:hint="default"/>
        <w:b w:val="0"/>
        <w:i/>
        <w:sz w:val="24"/>
        <w:u w:val="single"/>
      </w:rPr>
    </w:lvl>
    <w:lvl w:ilvl="8">
      <w:start w:val="1"/>
      <w:numFmt w:val="none"/>
      <w:lvlRestart w:val="0"/>
      <w:pStyle w:val="Heading9"/>
      <w:suff w:val="nothing"/>
      <w:lvlText w:val=""/>
      <w:lvlJc w:val="left"/>
      <w:pPr>
        <w:ind w:left="0" w:firstLine="0"/>
      </w:pPr>
      <w:rPr>
        <w:rFonts w:ascii="Arial" w:hAnsi="Arial" w:hint="default"/>
        <w:b/>
        <w:i w:val="0"/>
        <w:sz w:val="22"/>
      </w:rPr>
    </w:lvl>
  </w:abstractNum>
  <w:abstractNum w:abstractNumId="15" w15:restartNumberingAfterBreak="0">
    <w:nsid w:val="4F2454D4"/>
    <w:multiLevelType w:val="multilevel"/>
    <w:tmpl w:val="C3CAB12A"/>
    <w:styleLink w:val="TableBullets"/>
    <w:lvl w:ilvl="0">
      <w:start w:val="1"/>
      <w:numFmt w:val="bullet"/>
      <w:pStyle w:val="TableBullet15"/>
      <w:lvlText w:val=""/>
      <w:lvlJc w:val="left"/>
      <w:pPr>
        <w:tabs>
          <w:tab w:val="num" w:pos="360"/>
        </w:tabs>
        <w:ind w:left="360" w:hanging="274"/>
      </w:pPr>
      <w:rPr>
        <w:rFonts w:ascii="Wingdings" w:hAnsi="Wingdings" w:hint="default"/>
        <w:b w:val="0"/>
        <w:i w:val="0"/>
        <w:sz w:val="18"/>
      </w:rPr>
    </w:lvl>
    <w:lvl w:ilvl="1">
      <w:start w:val="1"/>
      <w:numFmt w:val="none"/>
      <w:lvlRestart w:val="0"/>
      <w:pStyle w:val="TableBullet1indent"/>
      <w:suff w:val="nothing"/>
      <w:lvlText w:val="%2"/>
      <w:lvlJc w:val="left"/>
      <w:pPr>
        <w:ind w:left="360" w:firstLine="0"/>
      </w:pPr>
      <w:rPr>
        <w:rFonts w:ascii="Arial" w:hAnsi="Arial" w:hint="default"/>
        <w:b w:val="0"/>
        <w:i w:val="0"/>
        <w:spacing w:val="10"/>
        <w:sz w:val="22"/>
      </w:rPr>
    </w:lvl>
    <w:lvl w:ilvl="2">
      <w:start w:val="1"/>
      <w:numFmt w:val="bullet"/>
      <w:lvlRestart w:val="0"/>
      <w:pStyle w:val="TableBullet2"/>
      <w:lvlText w:val=""/>
      <w:lvlJc w:val="left"/>
      <w:pPr>
        <w:tabs>
          <w:tab w:val="num" w:pos="720"/>
        </w:tabs>
        <w:ind w:left="720" w:hanging="360"/>
      </w:pPr>
      <w:rPr>
        <w:rFonts w:ascii="Wingdings" w:hAnsi="Wingdings" w:hint="default"/>
        <w:b w:val="0"/>
        <w:i w:val="0"/>
        <w:sz w:val="18"/>
      </w:rPr>
    </w:lvl>
    <w:lvl w:ilvl="3">
      <w:start w:val="1"/>
      <w:numFmt w:val="none"/>
      <w:lvlRestart w:val="0"/>
      <w:pStyle w:val="TableBullet2indent"/>
      <w:suff w:val="nothing"/>
      <w:lvlText w:val=""/>
      <w:lvlJc w:val="left"/>
      <w:pPr>
        <w:ind w:left="720" w:firstLine="0"/>
      </w:pPr>
      <w:rPr>
        <w:rFonts w:ascii="Arial" w:hAnsi="Arial" w:cs="Arial" w:hint="default"/>
        <w:b w:val="0"/>
        <w:bCs w:val="0"/>
        <w:i w:val="0"/>
        <w:iCs w:val="0"/>
        <w:sz w:val="24"/>
        <w:szCs w:val="24"/>
      </w:rPr>
    </w:lvl>
    <w:lvl w:ilvl="4">
      <w:start w:val="1"/>
      <w:numFmt w:val="bullet"/>
      <w:lvlRestart w:val="0"/>
      <w:pStyle w:val="TableBullet3"/>
      <w:lvlText w:val="─"/>
      <w:lvlJc w:val="left"/>
      <w:pPr>
        <w:tabs>
          <w:tab w:val="num" w:pos="994"/>
        </w:tabs>
        <w:ind w:left="994" w:hanging="274"/>
      </w:pPr>
      <w:rPr>
        <w:rFonts w:ascii="Times New Roman" w:hAnsi="Times New Roman" w:hint="default"/>
        <w:b w:val="0"/>
        <w:i w:val="0"/>
        <w:sz w:val="18"/>
        <w:u w:val="none"/>
      </w:rPr>
    </w:lvl>
    <w:lvl w:ilvl="5">
      <w:start w:val="1"/>
      <w:numFmt w:val="none"/>
      <w:lvlRestart w:val="0"/>
      <w:pStyle w:val="TableBullet3indent"/>
      <w:suff w:val="nothing"/>
      <w:lvlText w:val=""/>
      <w:lvlJc w:val="left"/>
      <w:pPr>
        <w:ind w:left="994" w:firstLine="0"/>
      </w:pPr>
      <w:rPr>
        <w:rFonts w:ascii="Arial" w:hAnsi="Arial" w:hint="default"/>
        <w:b w:val="0"/>
        <w:i w:val="0"/>
        <w:sz w:val="22"/>
      </w:rPr>
    </w:lvl>
    <w:lvl w:ilvl="6">
      <w:start w:val="1"/>
      <w:numFmt w:val="bullet"/>
      <w:lvlRestart w:val="0"/>
      <w:pStyle w:val="TableBullet4"/>
      <w:lvlText w:val="»"/>
      <w:lvlJc w:val="left"/>
      <w:pPr>
        <w:tabs>
          <w:tab w:val="num" w:pos="1267"/>
        </w:tabs>
        <w:ind w:left="1267" w:hanging="273"/>
      </w:pPr>
      <w:rPr>
        <w:rFonts w:ascii="Times New Roman" w:hAnsi="Times New Roman" w:hint="default"/>
        <w:b w:val="0"/>
        <w:i w:val="0"/>
        <w:sz w:val="20"/>
      </w:rPr>
    </w:lvl>
    <w:lvl w:ilvl="7">
      <w:start w:val="1"/>
      <w:numFmt w:val="none"/>
      <w:lvlRestart w:val="0"/>
      <w:pStyle w:val="TableBullet4indent"/>
      <w:suff w:val="nothing"/>
      <w:lvlText w:val=""/>
      <w:lvlJc w:val="left"/>
      <w:pPr>
        <w:ind w:left="1267" w:firstLine="0"/>
      </w:pPr>
      <w:rPr>
        <w:rFonts w:ascii="Arial" w:hAnsi="Arial" w:hint="default"/>
        <w:b w:val="0"/>
        <w:i w:val="0"/>
        <w:sz w:val="22"/>
        <w:u w:val="none"/>
      </w:rPr>
    </w:lvl>
    <w:lvl w:ilvl="8">
      <w:start w:val="1"/>
      <w:numFmt w:val="bullet"/>
      <w:lvlRestart w:val="0"/>
      <w:pStyle w:val="TableBullet5"/>
      <w:lvlText w:val=""/>
      <w:lvlJc w:val="left"/>
      <w:pPr>
        <w:tabs>
          <w:tab w:val="num" w:pos="360"/>
        </w:tabs>
        <w:ind w:left="360" w:hanging="274"/>
      </w:pPr>
      <w:rPr>
        <w:rFonts w:ascii="Symbol" w:hAnsi="Symbol" w:hint="default"/>
        <w:b w:val="0"/>
        <w:i w:val="0"/>
        <w:sz w:val="22"/>
      </w:rPr>
    </w:lvl>
  </w:abstractNum>
  <w:abstractNum w:abstractNumId="16" w15:restartNumberingAfterBreak="0">
    <w:nsid w:val="58045CDC"/>
    <w:multiLevelType w:val="multilevel"/>
    <w:tmpl w:val="DEE80B4E"/>
    <w:styleLink w:val="PhasesTasksSteps"/>
    <w:lvl w:ilvl="0">
      <w:start w:val="1"/>
      <w:numFmt w:val="upperRoman"/>
      <w:pStyle w:val="Phase"/>
      <w:lvlText w:val="Phase %1."/>
      <w:lvlJc w:val="left"/>
      <w:pPr>
        <w:tabs>
          <w:tab w:val="num" w:pos="1440"/>
        </w:tabs>
        <w:ind w:left="1440" w:hanging="1440"/>
      </w:pPr>
      <w:rPr>
        <w:rFonts w:ascii="Arial" w:hAnsi="Arial" w:hint="default"/>
        <w:b/>
        <w:i w:val="0"/>
        <w:sz w:val="24"/>
      </w:rPr>
    </w:lvl>
    <w:lvl w:ilvl="1">
      <w:start w:val="1"/>
      <w:numFmt w:val="decimal"/>
      <w:pStyle w:val="Task"/>
      <w:lvlText w:val="Task %2."/>
      <w:lvlJc w:val="left"/>
      <w:pPr>
        <w:tabs>
          <w:tab w:val="num" w:pos="1080"/>
        </w:tabs>
        <w:ind w:left="1080" w:hanging="1080"/>
      </w:pPr>
      <w:rPr>
        <w:rFonts w:ascii="Arial" w:hAnsi="Arial" w:hint="default"/>
        <w:b/>
        <w:i/>
        <w:sz w:val="24"/>
      </w:rPr>
    </w:lvl>
    <w:lvl w:ilvl="2">
      <w:start w:val="1"/>
      <w:numFmt w:val="decimal"/>
      <w:pStyle w:val="Step"/>
      <w:lvlText w:val="Step %3."/>
      <w:lvlJc w:val="left"/>
      <w:pPr>
        <w:tabs>
          <w:tab w:val="num" w:pos="1080"/>
        </w:tabs>
        <w:ind w:left="1080" w:hanging="1080"/>
      </w:pPr>
      <w:rPr>
        <w:rFonts w:ascii="Arial" w:hAnsi="Arial" w:hint="default"/>
        <w:b w:val="0"/>
        <w:i w:val="0"/>
        <w:sz w:val="24"/>
      </w:rPr>
    </w:lvl>
    <w:lvl w:ilvl="3">
      <w:start w:val="1"/>
      <w:numFmt w:val="none"/>
      <w:lvlRestart w:val="0"/>
      <w:pStyle w:val="Deliverables"/>
      <w:suff w:val="nothing"/>
      <w:lvlText w:val=""/>
      <w:lvlJc w:val="left"/>
      <w:pPr>
        <w:ind w:left="0" w:firstLine="0"/>
      </w:pPr>
      <w:rPr>
        <w:rFonts w:ascii="Arial" w:hAnsi="Arial" w:hint="default"/>
        <w:b w:val="0"/>
        <w:i/>
        <w:sz w:val="24"/>
      </w:rPr>
    </w:lvl>
    <w:lvl w:ilvl="4">
      <w:start w:val="1"/>
      <w:numFmt w:val="decimal"/>
      <w:lvlRestart w:val="1"/>
      <w:pStyle w:val="Step2"/>
      <w:lvlText w:val="Step %5."/>
      <w:lvlJc w:val="left"/>
      <w:pPr>
        <w:tabs>
          <w:tab w:val="num" w:pos="1080"/>
        </w:tabs>
        <w:ind w:left="1080" w:hanging="1080"/>
      </w:pPr>
      <w:rPr>
        <w:rFonts w:ascii="Arial" w:hAnsi="Arial" w:hint="default"/>
        <w:b/>
        <w:i/>
        <w:sz w:val="24"/>
      </w:rPr>
    </w:lvl>
    <w:lvl w:ilvl="5">
      <w:start w:val="1"/>
      <w:numFmt w:val="decimal"/>
      <w:pStyle w:val="Task2"/>
      <w:lvlText w:val="Task %6."/>
      <w:lvlJc w:val="left"/>
      <w:pPr>
        <w:tabs>
          <w:tab w:val="num" w:pos="1080"/>
        </w:tabs>
        <w:ind w:left="1080" w:hanging="1080"/>
      </w:pPr>
      <w:rPr>
        <w:rFonts w:ascii="Arial" w:hAnsi="Arial" w:hint="default"/>
        <w:b w:val="0"/>
        <w:i w:val="0"/>
        <w:sz w:val="24"/>
      </w:rPr>
    </w:lvl>
    <w:lvl w:ilvl="6">
      <w:start w:val="1"/>
      <w:numFmt w:val="none"/>
      <w:lvlRestart w:val="0"/>
      <w:pStyle w:val="Deliverables2"/>
      <w:suff w:val="nothing"/>
      <w:lvlText w:val=""/>
      <w:lvlJc w:val="left"/>
      <w:pPr>
        <w:ind w:left="0" w:firstLine="0"/>
      </w:pPr>
      <w:rPr>
        <w:rFonts w:ascii="Arial" w:hAnsi="Arial" w:hint="default"/>
        <w:b w:val="0"/>
        <w:i/>
        <w:sz w:val="24"/>
        <w:u w:val="none"/>
      </w:rPr>
    </w:lvl>
    <w:lvl w:ilvl="7">
      <w:start w:val="1"/>
      <w:numFmt w:val="none"/>
      <w:lvlRestart w:val="0"/>
      <w:suff w:val="nothing"/>
      <w:lvlText w:val="%8"/>
      <w:lvlJc w:val="left"/>
      <w:pPr>
        <w:ind w:left="-32767" w:firstLine="32767"/>
      </w:pPr>
      <w:rPr>
        <w:rFonts w:ascii="Arial" w:hAnsi="Arial" w:hint="default"/>
        <w:b/>
        <w:i w:val="0"/>
        <w:sz w:val="22"/>
        <w:u w:val="none"/>
      </w:rPr>
    </w:lvl>
    <w:lvl w:ilvl="8">
      <w:start w:val="1"/>
      <w:numFmt w:val="none"/>
      <w:lvlRestart w:val="0"/>
      <w:suff w:val="nothing"/>
      <w:lvlText w:val=""/>
      <w:lvlJc w:val="left"/>
      <w:pPr>
        <w:ind w:left="0" w:firstLine="0"/>
      </w:pPr>
      <w:rPr>
        <w:rFonts w:ascii="Arial" w:hAnsi="Arial" w:hint="default"/>
        <w:b/>
        <w:i/>
        <w:sz w:val="24"/>
        <w:u w:val="none"/>
      </w:rPr>
    </w:lvl>
  </w:abstractNum>
  <w:abstractNum w:abstractNumId="17" w15:restartNumberingAfterBreak="0">
    <w:nsid w:val="5A3739B8"/>
    <w:multiLevelType w:val="hybridMultilevel"/>
    <w:tmpl w:val="D4A6A38E"/>
    <w:lvl w:ilvl="0" w:tplc="8F2E6B94">
      <w:start w:val="1"/>
      <w:numFmt w:val="upperRoman"/>
      <w:pStyle w:val="RFPHeading2"/>
      <w:lvlText w:val="%1."/>
      <w:lvlJc w:val="left"/>
      <w:pPr>
        <w:tabs>
          <w:tab w:val="num" w:pos="1080"/>
        </w:tabs>
        <w:ind w:left="1080" w:hanging="1080"/>
      </w:pPr>
      <w:rPr>
        <w:rFonts w:hint="default"/>
      </w:rPr>
    </w:lvl>
    <w:lvl w:ilvl="1" w:tplc="248EB7EE">
      <w:start w:val="1"/>
      <w:numFmt w:val="upperLetter"/>
      <w:pStyle w:val="RFPHeading3"/>
      <w:lvlText w:val="%2."/>
      <w:lvlJc w:val="left"/>
      <w:pPr>
        <w:tabs>
          <w:tab w:val="num" w:pos="1800"/>
        </w:tabs>
        <w:ind w:left="1800" w:hanging="720"/>
      </w:pPr>
      <w:rPr>
        <w:rFonts w:ascii="Times New Roman" w:hAnsi="Times New Roman" w:hint="default"/>
        <w:b/>
        <w:i w:val="0"/>
        <w:sz w:val="26"/>
        <w:szCs w:val="26"/>
      </w:rPr>
    </w:lvl>
    <w:lvl w:ilvl="2" w:tplc="007C0ACC">
      <w:start w:val="1"/>
      <w:numFmt w:val="decimal"/>
      <w:pStyle w:val="DocuMapRFP"/>
      <w:lvlText w:val="%3."/>
      <w:lvlJc w:val="left"/>
      <w:pPr>
        <w:tabs>
          <w:tab w:val="num" w:pos="2880"/>
        </w:tabs>
        <w:ind w:left="2880" w:hanging="72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E110512"/>
    <w:multiLevelType w:val="multilevel"/>
    <w:tmpl w:val="1EF04336"/>
    <w:lvl w:ilvl="0">
      <w:start w:val="1"/>
      <w:numFmt w:val="decimal"/>
      <w:pStyle w:val="SectionDivider-Numbered"/>
      <w:lvlText w:val="%1.0"/>
      <w:lvlJc w:val="left"/>
      <w:pPr>
        <w:tabs>
          <w:tab w:val="num" w:pos="2150"/>
        </w:tabs>
        <w:ind w:left="2150" w:hanging="720"/>
      </w:pPr>
      <w:rPr>
        <w:rFonts w:ascii="Arial" w:hAnsi="Arial" w:hint="default"/>
        <w:b/>
        <w:i w:val="0"/>
        <w:sz w:val="32"/>
      </w:rPr>
    </w:lvl>
    <w:lvl w:ilvl="1">
      <w:start w:val="1"/>
      <w:numFmt w:val="decimal"/>
      <w:lvlText w:val="%1.%2"/>
      <w:lvlJc w:val="left"/>
      <w:pPr>
        <w:tabs>
          <w:tab w:val="num" w:pos="2150"/>
        </w:tabs>
        <w:ind w:left="2150" w:hanging="720"/>
      </w:pPr>
      <w:rPr>
        <w:rFonts w:ascii="Arial" w:hAnsi="Arial" w:hint="default"/>
        <w:b/>
        <w:i w:val="0"/>
        <w:spacing w:val="10"/>
        <w:sz w:val="28"/>
      </w:rPr>
    </w:lvl>
    <w:lvl w:ilvl="2">
      <w:start w:val="1"/>
      <w:numFmt w:val="decimal"/>
      <w:lvlText w:val="%1.%2.%3"/>
      <w:lvlJc w:val="left"/>
      <w:pPr>
        <w:tabs>
          <w:tab w:val="num" w:pos="2337"/>
        </w:tabs>
        <w:ind w:left="2337" w:hanging="907"/>
      </w:pPr>
      <w:rPr>
        <w:rFonts w:ascii="Arial" w:hAnsi="Arial" w:hint="default"/>
        <w:b w:val="0"/>
        <w:i w:val="0"/>
        <w:sz w:val="22"/>
      </w:rPr>
    </w:lvl>
    <w:lvl w:ilvl="3">
      <w:start w:val="1"/>
      <w:numFmt w:val="decimal"/>
      <w:lvlText w:val="%1.%2.%3.%4"/>
      <w:lvlJc w:val="left"/>
      <w:pPr>
        <w:tabs>
          <w:tab w:val="num" w:pos="2424"/>
        </w:tabs>
        <w:ind w:left="2424" w:hanging="994"/>
      </w:pPr>
      <w:rPr>
        <w:rFonts w:ascii="Arial" w:hAnsi="Arial" w:hint="default"/>
        <w:b/>
        <w:i/>
        <w:sz w:val="24"/>
      </w:rPr>
    </w:lvl>
    <w:lvl w:ilvl="4">
      <w:start w:val="1"/>
      <w:numFmt w:val="decimal"/>
      <w:lvlText w:val="%1.%2.%3.%4.%5"/>
      <w:lvlJc w:val="left"/>
      <w:pPr>
        <w:tabs>
          <w:tab w:val="num" w:pos="2596"/>
        </w:tabs>
        <w:ind w:left="2596" w:hanging="1166"/>
      </w:pPr>
      <w:rPr>
        <w:rFonts w:ascii="Arial" w:hAnsi="Arial" w:hint="default"/>
        <w:b/>
        <w:i/>
        <w:sz w:val="24"/>
        <w:u w:val="single"/>
      </w:rPr>
    </w:lvl>
    <w:lvl w:ilvl="5">
      <w:start w:val="1"/>
      <w:numFmt w:val="decimal"/>
      <w:lvlText w:val="%1.%2.%3.%4.%5.%6"/>
      <w:lvlJc w:val="left"/>
      <w:pPr>
        <w:tabs>
          <w:tab w:val="num" w:pos="2870"/>
        </w:tabs>
        <w:ind w:left="2870" w:hanging="1440"/>
      </w:pPr>
      <w:rPr>
        <w:rFonts w:ascii="Arial" w:hAnsi="Arial" w:hint="default"/>
        <w:b w:val="0"/>
        <w:i w:val="0"/>
        <w:sz w:val="24"/>
      </w:rPr>
    </w:lvl>
    <w:lvl w:ilvl="6">
      <w:start w:val="1"/>
      <w:numFmt w:val="decimal"/>
      <w:lvlText w:val="%1.%2.%3.%4.%5.%6.%7"/>
      <w:lvlJc w:val="left"/>
      <w:pPr>
        <w:tabs>
          <w:tab w:val="num" w:pos="3057"/>
        </w:tabs>
        <w:ind w:left="3057" w:hanging="1627"/>
      </w:pPr>
      <w:rPr>
        <w:rFonts w:ascii="Arial" w:hAnsi="Arial" w:hint="default"/>
        <w:b w:val="0"/>
        <w:i/>
        <w:sz w:val="24"/>
        <w:u w:val="none"/>
      </w:rPr>
    </w:lvl>
    <w:lvl w:ilvl="7">
      <w:start w:val="1"/>
      <w:numFmt w:val="decimal"/>
      <w:lvlText w:val="%1.%2.%3.%4.%5.%6.%7.%8"/>
      <w:lvlJc w:val="left"/>
      <w:pPr>
        <w:tabs>
          <w:tab w:val="num" w:pos="3144"/>
        </w:tabs>
        <w:ind w:left="3144" w:hanging="1714"/>
      </w:pPr>
      <w:rPr>
        <w:rFonts w:ascii="Arial" w:hAnsi="Arial" w:hint="default"/>
        <w:b w:val="0"/>
        <w:i/>
        <w:sz w:val="24"/>
        <w:u w:val="single"/>
      </w:rPr>
    </w:lvl>
    <w:lvl w:ilvl="8">
      <w:start w:val="1"/>
      <w:numFmt w:val="decimal"/>
      <w:lvlText w:val="%1.%2.%3.%4.%5.%6.%7.%8.%9"/>
      <w:lvlJc w:val="left"/>
      <w:pPr>
        <w:tabs>
          <w:tab w:val="num" w:pos="3316"/>
        </w:tabs>
        <w:ind w:left="3316" w:hanging="1886"/>
      </w:pPr>
      <w:rPr>
        <w:rFonts w:ascii="Arial" w:hAnsi="Arial" w:hint="default"/>
        <w:b/>
        <w:i w:val="0"/>
        <w:sz w:val="22"/>
        <w:u w:val="none"/>
      </w:rPr>
    </w:lvl>
  </w:abstractNum>
  <w:abstractNum w:abstractNumId="19" w15:restartNumberingAfterBreak="0">
    <w:nsid w:val="729C2C62"/>
    <w:multiLevelType w:val="multilevel"/>
    <w:tmpl w:val="AB52F7C4"/>
    <w:lvl w:ilvl="0">
      <w:start w:val="1"/>
      <w:numFmt w:val="bullet"/>
      <w:pStyle w:val="TableBullet2tiny"/>
      <w:lvlText w:val=""/>
      <w:lvlJc w:val="left"/>
      <w:pPr>
        <w:tabs>
          <w:tab w:val="num" w:pos="432"/>
        </w:tabs>
        <w:ind w:left="432" w:hanging="72"/>
      </w:pPr>
      <w:rPr>
        <w:rFonts w:ascii="Wingdings" w:hAnsi="Wingdings" w:hint="default"/>
        <w:b w:val="0"/>
        <w:bCs w:val="0"/>
        <w:i w:val="0"/>
        <w:iCs w:val="0"/>
        <w:sz w:val="32"/>
        <w:szCs w:val="22"/>
      </w:rPr>
    </w:lvl>
    <w:lvl w:ilvl="1">
      <w:start w:val="1"/>
      <w:numFmt w:val="none"/>
      <w:lvlRestart w:val="0"/>
      <w:suff w:val="nothing"/>
      <w:lvlText w:val=""/>
      <w:lvlJc w:val="left"/>
      <w:pPr>
        <w:ind w:left="720" w:firstLine="0"/>
      </w:pPr>
      <w:rPr>
        <w:rFonts w:hint="default"/>
        <w:b w:val="0"/>
        <w:bCs w:val="0"/>
        <w:i w:val="0"/>
        <w:iCs w:val="0"/>
        <w:sz w:val="18"/>
        <w:szCs w:val="20"/>
      </w:rPr>
    </w:lvl>
    <w:lvl w:ilvl="2">
      <w:start w:val="1"/>
      <w:numFmt w:val="bullet"/>
      <w:lvlRestart w:val="0"/>
      <w:lvlText w:val=""/>
      <w:lvlJc w:val="left"/>
      <w:pPr>
        <w:tabs>
          <w:tab w:val="num" w:pos="1080"/>
        </w:tabs>
        <w:ind w:left="1080" w:hanging="360"/>
      </w:pPr>
      <w:rPr>
        <w:rFonts w:ascii="Wingdings" w:hAnsi="Wingdings" w:hint="default"/>
      </w:rPr>
    </w:lvl>
    <w:lvl w:ilvl="3">
      <w:start w:val="1"/>
      <w:numFmt w:val="none"/>
      <w:lvlRestart w:val="0"/>
      <w:suff w:val="nothing"/>
      <w:lvlText w:val=""/>
      <w:lvlJc w:val="left"/>
      <w:pPr>
        <w:ind w:left="1080" w:firstLine="0"/>
      </w:pPr>
      <w:rPr>
        <w:rFonts w:hint="default"/>
      </w:rPr>
    </w:lvl>
    <w:lvl w:ilvl="4">
      <w:start w:val="1"/>
      <w:numFmt w:val="bullet"/>
      <w:lvlRestart w:val="0"/>
      <w:lvlText w:val="─"/>
      <w:lvlJc w:val="left"/>
      <w:pPr>
        <w:tabs>
          <w:tab w:val="num" w:pos="1440"/>
        </w:tabs>
        <w:ind w:left="1440" w:hanging="360"/>
      </w:pPr>
      <w:rPr>
        <w:rFonts w:ascii="Times New Roman" w:hAnsi="Times New Roman" w:hint="default"/>
        <w:sz w:val="24"/>
      </w:rPr>
    </w:lvl>
    <w:lvl w:ilvl="5">
      <w:start w:val="1"/>
      <w:numFmt w:val="none"/>
      <w:lvlRestart w:val="0"/>
      <w:suff w:val="nothing"/>
      <w:lvlText w:val=""/>
      <w:lvlJc w:val="left"/>
      <w:pPr>
        <w:ind w:left="1440" w:firstLine="0"/>
      </w:pPr>
      <w:rPr>
        <w:rFonts w:hint="default"/>
      </w:rPr>
    </w:lvl>
    <w:lvl w:ilvl="6">
      <w:start w:val="1"/>
      <w:numFmt w:val="bullet"/>
      <w:lvlRestart w:val="0"/>
      <w:lvlText w:val="»"/>
      <w:lvlJc w:val="left"/>
      <w:pPr>
        <w:tabs>
          <w:tab w:val="num" w:pos="1800"/>
        </w:tabs>
        <w:ind w:left="1800" w:hanging="360"/>
      </w:pPr>
      <w:rPr>
        <w:rFonts w:ascii="Times New Roman" w:hAnsi="Times New Roman" w:hint="default"/>
        <w:sz w:val="28"/>
      </w:rPr>
    </w:lvl>
    <w:lvl w:ilvl="7">
      <w:start w:val="1"/>
      <w:numFmt w:val="none"/>
      <w:lvlRestart w:val="0"/>
      <w:suff w:val="nothing"/>
      <w:lvlText w:val=""/>
      <w:lvlJc w:val="left"/>
      <w:pPr>
        <w:ind w:left="1800" w:firstLine="0"/>
      </w:pPr>
      <w:rPr>
        <w:rFonts w:hint="default"/>
        <w:sz w:val="28"/>
      </w:rPr>
    </w:lvl>
    <w:lvl w:ilvl="8">
      <w:start w:val="1"/>
      <w:numFmt w:val="bullet"/>
      <w:lvlRestart w:val="0"/>
      <w:lvlText w:val=""/>
      <w:lvlJc w:val="left"/>
      <w:pPr>
        <w:tabs>
          <w:tab w:val="num" w:pos="720"/>
        </w:tabs>
        <w:ind w:left="720" w:hanging="360"/>
      </w:pPr>
      <w:rPr>
        <w:rFonts w:ascii="Symbol" w:hAnsi="Symbol" w:hint="default"/>
        <w:sz w:val="28"/>
      </w:rPr>
    </w:lvl>
  </w:abstractNum>
  <w:abstractNum w:abstractNumId="20" w15:restartNumberingAfterBreak="0">
    <w:nsid w:val="72C003EA"/>
    <w:multiLevelType w:val="multilevel"/>
    <w:tmpl w:val="E6B68BA8"/>
    <w:styleLink w:val="Bullets"/>
    <w:lvl w:ilvl="0">
      <w:start w:val="1"/>
      <w:numFmt w:val="bullet"/>
      <w:pStyle w:val="bullet1"/>
      <w:lvlText w:val=""/>
      <w:lvlJc w:val="left"/>
      <w:pPr>
        <w:tabs>
          <w:tab w:val="num" w:pos="1267"/>
        </w:tabs>
        <w:ind w:left="1267" w:hanging="360"/>
      </w:pPr>
      <w:rPr>
        <w:rFonts w:ascii="Wingdings" w:hAnsi="Wingdings" w:hint="default"/>
        <w:b w:val="0"/>
        <w:bCs w:val="0"/>
        <w:i w:val="0"/>
        <w:iCs w:val="0"/>
        <w:sz w:val="22"/>
        <w:szCs w:val="20"/>
      </w:rPr>
    </w:lvl>
    <w:lvl w:ilvl="1">
      <w:start w:val="1"/>
      <w:numFmt w:val="none"/>
      <w:lvlRestart w:val="0"/>
      <w:pStyle w:val="bulletindent1"/>
      <w:suff w:val="nothing"/>
      <w:lvlText w:val=""/>
      <w:lvlJc w:val="left"/>
      <w:pPr>
        <w:ind w:left="1267" w:firstLine="0"/>
      </w:pPr>
      <w:rPr>
        <w:rFonts w:hint="default"/>
        <w:b w:val="0"/>
        <w:bCs w:val="0"/>
        <w:i w:val="0"/>
        <w:iCs w:val="0"/>
        <w:sz w:val="18"/>
        <w:szCs w:val="20"/>
      </w:rPr>
    </w:lvl>
    <w:lvl w:ilvl="2">
      <w:start w:val="1"/>
      <w:numFmt w:val="bullet"/>
      <w:lvlRestart w:val="0"/>
      <w:pStyle w:val="bullet2"/>
      <w:lvlText w:val=""/>
      <w:lvlJc w:val="left"/>
      <w:pPr>
        <w:tabs>
          <w:tab w:val="num" w:pos="1627"/>
        </w:tabs>
        <w:ind w:left="1627" w:hanging="360"/>
      </w:pPr>
      <w:rPr>
        <w:rFonts w:ascii="Wingdings" w:hAnsi="Wingdings" w:hint="default"/>
      </w:rPr>
    </w:lvl>
    <w:lvl w:ilvl="3">
      <w:start w:val="1"/>
      <w:numFmt w:val="none"/>
      <w:lvlRestart w:val="0"/>
      <w:pStyle w:val="bulletindent2"/>
      <w:suff w:val="nothing"/>
      <w:lvlText w:val=""/>
      <w:lvlJc w:val="left"/>
      <w:pPr>
        <w:ind w:left="1627" w:firstLine="0"/>
      </w:pPr>
      <w:rPr>
        <w:rFonts w:hint="default"/>
      </w:rPr>
    </w:lvl>
    <w:lvl w:ilvl="4">
      <w:start w:val="1"/>
      <w:numFmt w:val="bullet"/>
      <w:lvlRestart w:val="0"/>
      <w:pStyle w:val="bullet3"/>
      <w:lvlText w:val="─"/>
      <w:lvlJc w:val="left"/>
      <w:pPr>
        <w:tabs>
          <w:tab w:val="num" w:pos="1987"/>
        </w:tabs>
        <w:ind w:left="1987" w:hanging="360"/>
      </w:pPr>
      <w:rPr>
        <w:rFonts w:ascii="Times New Roman" w:hAnsi="Times New Roman" w:hint="default"/>
        <w:sz w:val="24"/>
      </w:rPr>
    </w:lvl>
    <w:lvl w:ilvl="5">
      <w:start w:val="1"/>
      <w:numFmt w:val="none"/>
      <w:lvlRestart w:val="0"/>
      <w:pStyle w:val="bulletindent3"/>
      <w:suff w:val="nothing"/>
      <w:lvlText w:val=""/>
      <w:lvlJc w:val="left"/>
      <w:pPr>
        <w:ind w:left="1987" w:firstLine="0"/>
      </w:pPr>
      <w:rPr>
        <w:rFonts w:hint="default"/>
      </w:rPr>
    </w:lvl>
    <w:lvl w:ilvl="6">
      <w:start w:val="1"/>
      <w:numFmt w:val="bullet"/>
      <w:lvlRestart w:val="0"/>
      <w:pStyle w:val="bullet4"/>
      <w:lvlText w:val="»"/>
      <w:lvlJc w:val="left"/>
      <w:pPr>
        <w:tabs>
          <w:tab w:val="num" w:pos="2347"/>
        </w:tabs>
        <w:ind w:left="2347" w:hanging="360"/>
      </w:pPr>
      <w:rPr>
        <w:rFonts w:ascii="Times New Roman" w:hAnsi="Times New Roman" w:hint="default"/>
        <w:sz w:val="28"/>
      </w:rPr>
    </w:lvl>
    <w:lvl w:ilvl="7">
      <w:start w:val="1"/>
      <w:numFmt w:val="none"/>
      <w:lvlRestart w:val="0"/>
      <w:pStyle w:val="bulletindent4"/>
      <w:suff w:val="nothing"/>
      <w:lvlText w:val=""/>
      <w:lvlJc w:val="left"/>
      <w:pPr>
        <w:ind w:left="2347" w:firstLine="0"/>
      </w:pPr>
      <w:rPr>
        <w:rFonts w:hint="default"/>
        <w:sz w:val="28"/>
      </w:rPr>
    </w:lvl>
    <w:lvl w:ilvl="8">
      <w:start w:val="1"/>
      <w:numFmt w:val="bullet"/>
      <w:lvlRestart w:val="0"/>
      <w:pStyle w:val="bullet5"/>
      <w:lvlText w:val=""/>
      <w:lvlJc w:val="left"/>
      <w:pPr>
        <w:tabs>
          <w:tab w:val="num" w:pos="1267"/>
        </w:tabs>
        <w:ind w:left="1267" w:hanging="360"/>
      </w:pPr>
      <w:rPr>
        <w:rFonts w:ascii="Symbol" w:hAnsi="Symbol" w:hint="default"/>
        <w:sz w:val="28"/>
      </w:rPr>
    </w:lvl>
  </w:abstractNum>
  <w:abstractNum w:abstractNumId="21" w15:restartNumberingAfterBreak="0">
    <w:nsid w:val="75574F82"/>
    <w:multiLevelType w:val="multilevel"/>
    <w:tmpl w:val="7B2EFCFA"/>
    <w:lvl w:ilvl="0">
      <w:start w:val="1"/>
      <w:numFmt w:val="decimal"/>
      <w:pStyle w:val="Num-Heading1"/>
      <w:lvlText w:val="%1.0"/>
      <w:lvlJc w:val="left"/>
      <w:pPr>
        <w:tabs>
          <w:tab w:val="num" w:pos="720"/>
        </w:tabs>
        <w:ind w:left="720" w:hanging="720"/>
      </w:pPr>
      <w:rPr>
        <w:rFonts w:ascii="Arial" w:hAnsi="Arial" w:hint="default"/>
        <w:b/>
        <w:i w:val="0"/>
        <w:sz w:val="32"/>
      </w:rPr>
    </w:lvl>
    <w:lvl w:ilvl="1">
      <w:start w:val="1"/>
      <w:numFmt w:val="decimal"/>
      <w:pStyle w:val="Num-Heading2"/>
      <w:lvlText w:val="%1.%2"/>
      <w:lvlJc w:val="left"/>
      <w:pPr>
        <w:tabs>
          <w:tab w:val="num" w:pos="720"/>
        </w:tabs>
        <w:ind w:left="720" w:hanging="720"/>
      </w:pPr>
      <w:rPr>
        <w:rFonts w:ascii="Arial" w:hAnsi="Arial" w:hint="default"/>
        <w:b/>
        <w:i w:val="0"/>
        <w:spacing w:val="10"/>
        <w:sz w:val="28"/>
      </w:rPr>
    </w:lvl>
    <w:lvl w:ilvl="2">
      <w:start w:val="1"/>
      <w:numFmt w:val="decimal"/>
      <w:pStyle w:val="Num-Heading3"/>
      <w:lvlText w:val="%1.%2.%3"/>
      <w:lvlJc w:val="left"/>
      <w:pPr>
        <w:tabs>
          <w:tab w:val="num" w:pos="907"/>
        </w:tabs>
        <w:ind w:left="907" w:hanging="907"/>
      </w:pPr>
      <w:rPr>
        <w:rFonts w:ascii="Arial" w:hAnsi="Arial" w:hint="default"/>
        <w:b/>
        <w:i w:val="0"/>
        <w:sz w:val="24"/>
      </w:rPr>
    </w:lvl>
    <w:lvl w:ilvl="3">
      <w:start w:val="1"/>
      <w:numFmt w:val="decimal"/>
      <w:pStyle w:val="Num-Heading4Modified"/>
      <w:lvlText w:val="%1.%2.%3.%4"/>
      <w:lvlJc w:val="left"/>
      <w:pPr>
        <w:tabs>
          <w:tab w:val="num" w:pos="994"/>
        </w:tabs>
        <w:ind w:left="994" w:hanging="994"/>
      </w:pPr>
      <w:rPr>
        <w:rFonts w:ascii="Arial" w:hAnsi="Arial" w:hint="default"/>
        <w:b w:val="0"/>
        <w:i w:val="0"/>
        <w:sz w:val="22"/>
      </w:rPr>
    </w:lvl>
    <w:lvl w:ilvl="4">
      <w:start w:val="1"/>
      <w:numFmt w:val="decimal"/>
      <w:pStyle w:val="Num-Heading5"/>
      <w:lvlText w:val="%1.%2.%3.%4.%5"/>
      <w:lvlJc w:val="left"/>
      <w:pPr>
        <w:tabs>
          <w:tab w:val="num" w:pos="1166"/>
        </w:tabs>
        <w:ind w:left="1166" w:hanging="1166"/>
      </w:pPr>
      <w:rPr>
        <w:rFonts w:ascii="Arial" w:hAnsi="Arial" w:hint="default"/>
        <w:b/>
        <w:i/>
        <w:sz w:val="24"/>
        <w:u w:val="single"/>
      </w:rPr>
    </w:lvl>
    <w:lvl w:ilvl="5">
      <w:start w:val="1"/>
      <w:numFmt w:val="decimal"/>
      <w:pStyle w:val="Num-Heading6"/>
      <w:lvlText w:val="%1.%2.%3.%4.%5.%6"/>
      <w:lvlJc w:val="left"/>
      <w:pPr>
        <w:tabs>
          <w:tab w:val="num" w:pos="1440"/>
        </w:tabs>
        <w:ind w:left="1440" w:hanging="1440"/>
      </w:pPr>
      <w:rPr>
        <w:rFonts w:ascii="Arial" w:hAnsi="Arial" w:hint="default"/>
        <w:b w:val="0"/>
        <w:i w:val="0"/>
        <w:sz w:val="24"/>
      </w:rPr>
    </w:lvl>
    <w:lvl w:ilvl="6">
      <w:start w:val="1"/>
      <w:numFmt w:val="decimal"/>
      <w:pStyle w:val="Num-Heading7"/>
      <w:lvlText w:val="%1.%2.%3.%4.%5.%6.%7"/>
      <w:lvlJc w:val="left"/>
      <w:pPr>
        <w:tabs>
          <w:tab w:val="num" w:pos="1627"/>
        </w:tabs>
        <w:ind w:left="1627" w:hanging="1627"/>
      </w:pPr>
      <w:rPr>
        <w:rFonts w:ascii="Arial" w:hAnsi="Arial" w:hint="default"/>
        <w:b w:val="0"/>
        <w:i/>
        <w:sz w:val="24"/>
        <w:u w:val="none"/>
      </w:rPr>
    </w:lvl>
    <w:lvl w:ilvl="7">
      <w:start w:val="1"/>
      <w:numFmt w:val="decimal"/>
      <w:pStyle w:val="Num-Heading8"/>
      <w:lvlText w:val="%1.%2.%3.%4.%5.%6.%7.%8"/>
      <w:lvlJc w:val="left"/>
      <w:pPr>
        <w:tabs>
          <w:tab w:val="num" w:pos="1714"/>
        </w:tabs>
        <w:ind w:left="1714" w:hanging="1714"/>
      </w:pPr>
      <w:rPr>
        <w:rFonts w:ascii="Arial" w:hAnsi="Arial" w:hint="default"/>
        <w:b w:val="0"/>
        <w:i/>
        <w:sz w:val="24"/>
        <w:u w:val="single"/>
      </w:rPr>
    </w:lvl>
    <w:lvl w:ilvl="8">
      <w:start w:val="1"/>
      <w:numFmt w:val="decimal"/>
      <w:pStyle w:val="Num-Heading9"/>
      <w:lvlText w:val="%1.%2.%3.%4.%5.%6.%7.%8.%9"/>
      <w:lvlJc w:val="left"/>
      <w:pPr>
        <w:tabs>
          <w:tab w:val="num" w:pos="1886"/>
        </w:tabs>
        <w:ind w:left="1886" w:hanging="1886"/>
      </w:pPr>
      <w:rPr>
        <w:rFonts w:ascii="Arial" w:hAnsi="Arial" w:hint="default"/>
        <w:b/>
        <w:i w:val="0"/>
        <w:sz w:val="22"/>
        <w:u w:val="none"/>
      </w:rPr>
    </w:lvl>
  </w:abstractNum>
  <w:num w:numId="1">
    <w:abstractNumId w:val="18"/>
  </w:num>
  <w:num w:numId="2">
    <w:abstractNumId w:val="1"/>
  </w:num>
  <w:num w:numId="3">
    <w:abstractNumId w:val="20"/>
  </w:num>
  <w:num w:numId="4">
    <w:abstractNumId w:val="11"/>
  </w:num>
  <w:num w:numId="5">
    <w:abstractNumId w:val="9"/>
  </w:num>
  <w:num w:numId="6">
    <w:abstractNumId w:val="14"/>
  </w:num>
  <w:num w:numId="7">
    <w:abstractNumId w:val="0"/>
  </w:num>
  <w:num w:numId="8">
    <w:abstractNumId w:val="8"/>
  </w:num>
  <w:num w:numId="9">
    <w:abstractNumId w:val="6"/>
  </w:num>
  <w:num w:numId="10">
    <w:abstractNumId w:val="2"/>
  </w:num>
  <w:num w:numId="11">
    <w:abstractNumId w:val="4"/>
  </w:num>
  <w:num w:numId="12">
    <w:abstractNumId w:val="21"/>
  </w:num>
  <w:num w:numId="13">
    <w:abstractNumId w:val="16"/>
  </w:num>
  <w:num w:numId="14">
    <w:abstractNumId w:val="14"/>
  </w:num>
  <w:num w:numId="15">
    <w:abstractNumId w:val="15"/>
  </w:num>
  <w:num w:numId="16">
    <w:abstractNumId w:val="3"/>
  </w:num>
  <w:num w:numId="17">
    <w:abstractNumId w:val="13"/>
  </w:num>
  <w:num w:numId="18">
    <w:abstractNumId w:val="16"/>
  </w:num>
  <w:num w:numId="19">
    <w:abstractNumId w:val="19"/>
  </w:num>
  <w:num w:numId="20">
    <w:abstractNumId w:val="17"/>
  </w:num>
  <w:num w:numId="21">
    <w:abstractNumId w:val="7"/>
  </w:num>
  <w:num w:numId="22">
    <w:abstractNumId w:val="10"/>
  </w:num>
  <w:num w:numId="23">
    <w:abstractNumId w:val="5"/>
  </w:num>
  <w:num w:numId="24">
    <w:abstractNumId w:val="12"/>
  </w:num>
  <w:num w:numId="25">
    <w:abstractNumId w:val="15"/>
  </w:num>
  <w:num w:numId="26">
    <w:abstractNumId w:val="20"/>
  </w:num>
  <w:num w:numId="27">
    <w:abstractNumId w:val="21"/>
  </w:num>
  <w:num w:numId="28">
    <w:abstractNumId w:val="20"/>
  </w:num>
  <w:num w:numId="29">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embedSystemFonts/>
  <w:activeWritingStyle w:appName="MSWord" w:lang="en-US" w:vendorID="8" w:dllVersion="513"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87"/>
  <w:displayHorizontalDrawingGridEvery w:val="0"/>
  <w:displayVerticalDrawingGridEvery w:val="0"/>
  <w:doNotShadeFormData/>
  <w:noPunctuationKerning/>
  <w:characterSpacingControl w:val="doNotCompress"/>
  <w:hdrShapeDefaults>
    <o:shapedefaults v:ext="edit" spidmax="6145" fill="f" fillcolor="white" strokecolor="none [3215]">
      <v:fill color="white" on="f"/>
      <v:stroke color="none [3215]" weight="1.5pt"/>
      <v:textbox inset="5.85pt,.7pt,5.85pt,.7pt"/>
      <o:colormru v:ext="edit" colors="#074b88,#0b74af,#c90,#af9c53,#ccecff,#ddd,#9bb6e1,#8caadc"/>
    </o:shapedefaults>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898"/>
    <w:rsid w:val="000016AE"/>
    <w:rsid w:val="00001F7E"/>
    <w:rsid w:val="0000277A"/>
    <w:rsid w:val="00002A4B"/>
    <w:rsid w:val="000040B2"/>
    <w:rsid w:val="00005E1D"/>
    <w:rsid w:val="00005E42"/>
    <w:rsid w:val="000065D8"/>
    <w:rsid w:val="000072EE"/>
    <w:rsid w:val="00010232"/>
    <w:rsid w:val="00010D39"/>
    <w:rsid w:val="00014D1B"/>
    <w:rsid w:val="00015D9D"/>
    <w:rsid w:val="00016F92"/>
    <w:rsid w:val="00017395"/>
    <w:rsid w:val="000227E0"/>
    <w:rsid w:val="00023180"/>
    <w:rsid w:val="00024063"/>
    <w:rsid w:val="00024495"/>
    <w:rsid w:val="00024F3E"/>
    <w:rsid w:val="0002534E"/>
    <w:rsid w:val="00025779"/>
    <w:rsid w:val="00025A34"/>
    <w:rsid w:val="00025C9B"/>
    <w:rsid w:val="00027A71"/>
    <w:rsid w:val="0003036F"/>
    <w:rsid w:val="0003130C"/>
    <w:rsid w:val="000318BA"/>
    <w:rsid w:val="00031EAA"/>
    <w:rsid w:val="0003288D"/>
    <w:rsid w:val="00033641"/>
    <w:rsid w:val="00033C1E"/>
    <w:rsid w:val="0003423A"/>
    <w:rsid w:val="00034B5B"/>
    <w:rsid w:val="00034BDA"/>
    <w:rsid w:val="00034C1C"/>
    <w:rsid w:val="00036D72"/>
    <w:rsid w:val="00037BAE"/>
    <w:rsid w:val="00040269"/>
    <w:rsid w:val="000405A5"/>
    <w:rsid w:val="00040696"/>
    <w:rsid w:val="00040FEA"/>
    <w:rsid w:val="0004399D"/>
    <w:rsid w:val="00044E97"/>
    <w:rsid w:val="0004539F"/>
    <w:rsid w:val="00045CA8"/>
    <w:rsid w:val="00050D60"/>
    <w:rsid w:val="00051309"/>
    <w:rsid w:val="00052DD2"/>
    <w:rsid w:val="00053485"/>
    <w:rsid w:val="000542EC"/>
    <w:rsid w:val="000548A9"/>
    <w:rsid w:val="0005518A"/>
    <w:rsid w:val="00056898"/>
    <w:rsid w:val="00060A3B"/>
    <w:rsid w:val="00062009"/>
    <w:rsid w:val="000630EE"/>
    <w:rsid w:val="000631BC"/>
    <w:rsid w:val="00063240"/>
    <w:rsid w:val="00063F6D"/>
    <w:rsid w:val="00066681"/>
    <w:rsid w:val="0007062D"/>
    <w:rsid w:val="00070A15"/>
    <w:rsid w:val="0007200E"/>
    <w:rsid w:val="000729D0"/>
    <w:rsid w:val="00075069"/>
    <w:rsid w:val="00075225"/>
    <w:rsid w:val="00075CDE"/>
    <w:rsid w:val="00076076"/>
    <w:rsid w:val="0007665D"/>
    <w:rsid w:val="0007667B"/>
    <w:rsid w:val="0007672D"/>
    <w:rsid w:val="000772C8"/>
    <w:rsid w:val="00081647"/>
    <w:rsid w:val="00081795"/>
    <w:rsid w:val="000818D5"/>
    <w:rsid w:val="00081E37"/>
    <w:rsid w:val="00084F06"/>
    <w:rsid w:val="000853CB"/>
    <w:rsid w:val="00086771"/>
    <w:rsid w:val="00090F34"/>
    <w:rsid w:val="00092FE3"/>
    <w:rsid w:val="00093F78"/>
    <w:rsid w:val="000949DE"/>
    <w:rsid w:val="00095BAB"/>
    <w:rsid w:val="00095E5B"/>
    <w:rsid w:val="000970C3"/>
    <w:rsid w:val="00097875"/>
    <w:rsid w:val="0009787F"/>
    <w:rsid w:val="000979D1"/>
    <w:rsid w:val="000A14A3"/>
    <w:rsid w:val="000A3616"/>
    <w:rsid w:val="000A5245"/>
    <w:rsid w:val="000A7CC5"/>
    <w:rsid w:val="000A7E52"/>
    <w:rsid w:val="000B1161"/>
    <w:rsid w:val="000B2B1F"/>
    <w:rsid w:val="000B4D36"/>
    <w:rsid w:val="000B4F5B"/>
    <w:rsid w:val="000B664F"/>
    <w:rsid w:val="000C005A"/>
    <w:rsid w:val="000C0BAA"/>
    <w:rsid w:val="000C0BBC"/>
    <w:rsid w:val="000C0C84"/>
    <w:rsid w:val="000C6572"/>
    <w:rsid w:val="000C6ACE"/>
    <w:rsid w:val="000C6B03"/>
    <w:rsid w:val="000D0CBE"/>
    <w:rsid w:val="000D1054"/>
    <w:rsid w:val="000D29B1"/>
    <w:rsid w:val="000D2BCD"/>
    <w:rsid w:val="000D2C69"/>
    <w:rsid w:val="000D2D63"/>
    <w:rsid w:val="000D3667"/>
    <w:rsid w:val="000D4213"/>
    <w:rsid w:val="000D59FD"/>
    <w:rsid w:val="000D7675"/>
    <w:rsid w:val="000E02DB"/>
    <w:rsid w:val="000E08A8"/>
    <w:rsid w:val="000E18C6"/>
    <w:rsid w:val="000E18D5"/>
    <w:rsid w:val="000E1C6B"/>
    <w:rsid w:val="000E65F5"/>
    <w:rsid w:val="000E7931"/>
    <w:rsid w:val="000F28C9"/>
    <w:rsid w:val="000F3CE5"/>
    <w:rsid w:val="001004DD"/>
    <w:rsid w:val="00101F06"/>
    <w:rsid w:val="001027CF"/>
    <w:rsid w:val="00103016"/>
    <w:rsid w:val="00107D09"/>
    <w:rsid w:val="00112195"/>
    <w:rsid w:val="00113EE1"/>
    <w:rsid w:val="00113F60"/>
    <w:rsid w:val="0011560D"/>
    <w:rsid w:val="00117166"/>
    <w:rsid w:val="001200A0"/>
    <w:rsid w:val="001200F8"/>
    <w:rsid w:val="001203C4"/>
    <w:rsid w:val="001213E2"/>
    <w:rsid w:val="001231ED"/>
    <w:rsid w:val="0012478D"/>
    <w:rsid w:val="0013001D"/>
    <w:rsid w:val="00130C87"/>
    <w:rsid w:val="0013508F"/>
    <w:rsid w:val="001352F3"/>
    <w:rsid w:val="001413C2"/>
    <w:rsid w:val="00141707"/>
    <w:rsid w:val="00141EEC"/>
    <w:rsid w:val="00141F07"/>
    <w:rsid w:val="001428B6"/>
    <w:rsid w:val="00143C84"/>
    <w:rsid w:val="00146CBB"/>
    <w:rsid w:val="00146E14"/>
    <w:rsid w:val="00147ACE"/>
    <w:rsid w:val="001504EB"/>
    <w:rsid w:val="0015119E"/>
    <w:rsid w:val="00152885"/>
    <w:rsid w:val="00152BA2"/>
    <w:rsid w:val="001539E0"/>
    <w:rsid w:val="00154251"/>
    <w:rsid w:val="00154DAF"/>
    <w:rsid w:val="00156558"/>
    <w:rsid w:val="001567E6"/>
    <w:rsid w:val="00156DF1"/>
    <w:rsid w:val="0015739D"/>
    <w:rsid w:val="00160047"/>
    <w:rsid w:val="00160B5E"/>
    <w:rsid w:val="00160F3A"/>
    <w:rsid w:val="0017077E"/>
    <w:rsid w:val="00174014"/>
    <w:rsid w:val="00175659"/>
    <w:rsid w:val="001757EB"/>
    <w:rsid w:val="00177D6F"/>
    <w:rsid w:val="00180114"/>
    <w:rsid w:val="00180CDD"/>
    <w:rsid w:val="00180E6A"/>
    <w:rsid w:val="001827B4"/>
    <w:rsid w:val="00182CBD"/>
    <w:rsid w:val="00185F09"/>
    <w:rsid w:val="0018603B"/>
    <w:rsid w:val="001868FF"/>
    <w:rsid w:val="00187D64"/>
    <w:rsid w:val="00190E18"/>
    <w:rsid w:val="00190E29"/>
    <w:rsid w:val="00191ABC"/>
    <w:rsid w:val="001927B0"/>
    <w:rsid w:val="00196F61"/>
    <w:rsid w:val="00197A5E"/>
    <w:rsid w:val="001A0382"/>
    <w:rsid w:val="001A1002"/>
    <w:rsid w:val="001A1AA4"/>
    <w:rsid w:val="001A1CDD"/>
    <w:rsid w:val="001A2EE0"/>
    <w:rsid w:val="001A30CD"/>
    <w:rsid w:val="001A3178"/>
    <w:rsid w:val="001A4257"/>
    <w:rsid w:val="001A4DD0"/>
    <w:rsid w:val="001B02C5"/>
    <w:rsid w:val="001B0763"/>
    <w:rsid w:val="001B18D9"/>
    <w:rsid w:val="001B3D61"/>
    <w:rsid w:val="001B4C98"/>
    <w:rsid w:val="001B4CB4"/>
    <w:rsid w:val="001B538F"/>
    <w:rsid w:val="001B6354"/>
    <w:rsid w:val="001C0D33"/>
    <w:rsid w:val="001C0EC8"/>
    <w:rsid w:val="001C3E54"/>
    <w:rsid w:val="001C5696"/>
    <w:rsid w:val="001C7F55"/>
    <w:rsid w:val="001D08AA"/>
    <w:rsid w:val="001D422B"/>
    <w:rsid w:val="001D481F"/>
    <w:rsid w:val="001D5960"/>
    <w:rsid w:val="001D7313"/>
    <w:rsid w:val="001E040D"/>
    <w:rsid w:val="001E05FB"/>
    <w:rsid w:val="001E0C54"/>
    <w:rsid w:val="001E0D06"/>
    <w:rsid w:val="001E28E6"/>
    <w:rsid w:val="001E33EA"/>
    <w:rsid w:val="001E37EF"/>
    <w:rsid w:val="001E4036"/>
    <w:rsid w:val="001E51E7"/>
    <w:rsid w:val="001E66D0"/>
    <w:rsid w:val="001E6F34"/>
    <w:rsid w:val="001F0C31"/>
    <w:rsid w:val="001F11B6"/>
    <w:rsid w:val="001F377A"/>
    <w:rsid w:val="001F5D3D"/>
    <w:rsid w:val="001F6B3C"/>
    <w:rsid w:val="0020348B"/>
    <w:rsid w:val="002048BA"/>
    <w:rsid w:val="00204B3A"/>
    <w:rsid w:val="00205FAE"/>
    <w:rsid w:val="00210026"/>
    <w:rsid w:val="00213676"/>
    <w:rsid w:val="00213D22"/>
    <w:rsid w:val="00214F34"/>
    <w:rsid w:val="00217D9A"/>
    <w:rsid w:val="00220727"/>
    <w:rsid w:val="00220A8F"/>
    <w:rsid w:val="00220E2C"/>
    <w:rsid w:val="00221312"/>
    <w:rsid w:val="00222470"/>
    <w:rsid w:val="00222E74"/>
    <w:rsid w:val="0022357F"/>
    <w:rsid w:val="00226F42"/>
    <w:rsid w:val="002278EF"/>
    <w:rsid w:val="00230A58"/>
    <w:rsid w:val="00231419"/>
    <w:rsid w:val="00232DDC"/>
    <w:rsid w:val="002374A7"/>
    <w:rsid w:val="002408DB"/>
    <w:rsid w:val="00240EC4"/>
    <w:rsid w:val="002426C2"/>
    <w:rsid w:val="002435CC"/>
    <w:rsid w:val="00245728"/>
    <w:rsid w:val="00245D58"/>
    <w:rsid w:val="00251146"/>
    <w:rsid w:val="00252CAB"/>
    <w:rsid w:val="00253567"/>
    <w:rsid w:val="00253AD3"/>
    <w:rsid w:val="0025427F"/>
    <w:rsid w:val="002555ED"/>
    <w:rsid w:val="00255E91"/>
    <w:rsid w:val="00257166"/>
    <w:rsid w:val="002659FA"/>
    <w:rsid w:val="00265EF9"/>
    <w:rsid w:val="002706EF"/>
    <w:rsid w:val="00270F7B"/>
    <w:rsid w:val="00271857"/>
    <w:rsid w:val="00272C8C"/>
    <w:rsid w:val="00274655"/>
    <w:rsid w:val="002751A0"/>
    <w:rsid w:val="0027759A"/>
    <w:rsid w:val="002775FA"/>
    <w:rsid w:val="00280C7F"/>
    <w:rsid w:val="00282152"/>
    <w:rsid w:val="002823FE"/>
    <w:rsid w:val="002825A1"/>
    <w:rsid w:val="002826EF"/>
    <w:rsid w:val="00282F45"/>
    <w:rsid w:val="0028343D"/>
    <w:rsid w:val="00283C21"/>
    <w:rsid w:val="00284C9F"/>
    <w:rsid w:val="0028664D"/>
    <w:rsid w:val="00286BD3"/>
    <w:rsid w:val="00286E2C"/>
    <w:rsid w:val="00287253"/>
    <w:rsid w:val="002914A2"/>
    <w:rsid w:val="002918E4"/>
    <w:rsid w:val="00291E21"/>
    <w:rsid w:val="00291EDC"/>
    <w:rsid w:val="00293521"/>
    <w:rsid w:val="00293AE1"/>
    <w:rsid w:val="00294061"/>
    <w:rsid w:val="00294584"/>
    <w:rsid w:val="00294641"/>
    <w:rsid w:val="002947EE"/>
    <w:rsid w:val="002961AC"/>
    <w:rsid w:val="002969AA"/>
    <w:rsid w:val="0029780B"/>
    <w:rsid w:val="00297812"/>
    <w:rsid w:val="00297813"/>
    <w:rsid w:val="002A0BF2"/>
    <w:rsid w:val="002A11E9"/>
    <w:rsid w:val="002A263A"/>
    <w:rsid w:val="002A50D2"/>
    <w:rsid w:val="002A5C72"/>
    <w:rsid w:val="002A61F1"/>
    <w:rsid w:val="002B008D"/>
    <w:rsid w:val="002B02BC"/>
    <w:rsid w:val="002B1BFD"/>
    <w:rsid w:val="002B1FBE"/>
    <w:rsid w:val="002B3212"/>
    <w:rsid w:val="002B329B"/>
    <w:rsid w:val="002B34C2"/>
    <w:rsid w:val="002B378C"/>
    <w:rsid w:val="002B3AEE"/>
    <w:rsid w:val="002B4636"/>
    <w:rsid w:val="002B64A1"/>
    <w:rsid w:val="002B6B86"/>
    <w:rsid w:val="002C27F4"/>
    <w:rsid w:val="002C28EE"/>
    <w:rsid w:val="002C63DB"/>
    <w:rsid w:val="002C6AB6"/>
    <w:rsid w:val="002C7DE7"/>
    <w:rsid w:val="002D05C8"/>
    <w:rsid w:val="002D0B4D"/>
    <w:rsid w:val="002D14C8"/>
    <w:rsid w:val="002D21E5"/>
    <w:rsid w:val="002D2BC4"/>
    <w:rsid w:val="002D4903"/>
    <w:rsid w:val="002D5287"/>
    <w:rsid w:val="002E0FCB"/>
    <w:rsid w:val="002E1E2F"/>
    <w:rsid w:val="002E314D"/>
    <w:rsid w:val="002E3B0F"/>
    <w:rsid w:val="002E42FB"/>
    <w:rsid w:val="002E4ED4"/>
    <w:rsid w:val="002E5215"/>
    <w:rsid w:val="002F0981"/>
    <w:rsid w:val="002F2B8D"/>
    <w:rsid w:val="002F3180"/>
    <w:rsid w:val="002F494D"/>
    <w:rsid w:val="002F5F9D"/>
    <w:rsid w:val="002F61D1"/>
    <w:rsid w:val="002F7364"/>
    <w:rsid w:val="002F7D0B"/>
    <w:rsid w:val="00301D8A"/>
    <w:rsid w:val="00301DD0"/>
    <w:rsid w:val="0030256E"/>
    <w:rsid w:val="00304091"/>
    <w:rsid w:val="00305804"/>
    <w:rsid w:val="00305A91"/>
    <w:rsid w:val="00305BD1"/>
    <w:rsid w:val="00305F7F"/>
    <w:rsid w:val="0030676F"/>
    <w:rsid w:val="003111AB"/>
    <w:rsid w:val="00312295"/>
    <w:rsid w:val="00312DBC"/>
    <w:rsid w:val="00314A5E"/>
    <w:rsid w:val="00314ADD"/>
    <w:rsid w:val="0031586A"/>
    <w:rsid w:val="00316044"/>
    <w:rsid w:val="0031605E"/>
    <w:rsid w:val="00320234"/>
    <w:rsid w:val="003208E8"/>
    <w:rsid w:val="00320E83"/>
    <w:rsid w:val="00321CBA"/>
    <w:rsid w:val="003225DA"/>
    <w:rsid w:val="003229C2"/>
    <w:rsid w:val="00323B60"/>
    <w:rsid w:val="003241FF"/>
    <w:rsid w:val="00324685"/>
    <w:rsid w:val="00324AC1"/>
    <w:rsid w:val="0032562E"/>
    <w:rsid w:val="00325EFA"/>
    <w:rsid w:val="00327332"/>
    <w:rsid w:val="003279C1"/>
    <w:rsid w:val="00332E70"/>
    <w:rsid w:val="00333DF2"/>
    <w:rsid w:val="00337698"/>
    <w:rsid w:val="00337776"/>
    <w:rsid w:val="003378E5"/>
    <w:rsid w:val="0034139C"/>
    <w:rsid w:val="00341486"/>
    <w:rsid w:val="00342D86"/>
    <w:rsid w:val="00351307"/>
    <w:rsid w:val="003517DF"/>
    <w:rsid w:val="003531A0"/>
    <w:rsid w:val="003536A4"/>
    <w:rsid w:val="003548DA"/>
    <w:rsid w:val="0035525C"/>
    <w:rsid w:val="003556BA"/>
    <w:rsid w:val="003563D9"/>
    <w:rsid w:val="00357445"/>
    <w:rsid w:val="003579A0"/>
    <w:rsid w:val="0036072C"/>
    <w:rsid w:val="0036287E"/>
    <w:rsid w:val="003632BB"/>
    <w:rsid w:val="00363DCA"/>
    <w:rsid w:val="00365110"/>
    <w:rsid w:val="00366036"/>
    <w:rsid w:val="003665D4"/>
    <w:rsid w:val="0036699D"/>
    <w:rsid w:val="00367BCE"/>
    <w:rsid w:val="00371384"/>
    <w:rsid w:val="0037148D"/>
    <w:rsid w:val="00371569"/>
    <w:rsid w:val="00371AE3"/>
    <w:rsid w:val="00372F6B"/>
    <w:rsid w:val="00373E43"/>
    <w:rsid w:val="0037452E"/>
    <w:rsid w:val="00375D25"/>
    <w:rsid w:val="003772FB"/>
    <w:rsid w:val="003804A7"/>
    <w:rsid w:val="00380B88"/>
    <w:rsid w:val="00381B0A"/>
    <w:rsid w:val="00382C3A"/>
    <w:rsid w:val="0038340E"/>
    <w:rsid w:val="00383F08"/>
    <w:rsid w:val="00385E48"/>
    <w:rsid w:val="00386136"/>
    <w:rsid w:val="00387BE8"/>
    <w:rsid w:val="0039444B"/>
    <w:rsid w:val="003971CA"/>
    <w:rsid w:val="003A1BA3"/>
    <w:rsid w:val="003A458D"/>
    <w:rsid w:val="003A6AB2"/>
    <w:rsid w:val="003B42DB"/>
    <w:rsid w:val="003B6A8F"/>
    <w:rsid w:val="003B71EE"/>
    <w:rsid w:val="003C0388"/>
    <w:rsid w:val="003C0E18"/>
    <w:rsid w:val="003C0F2F"/>
    <w:rsid w:val="003C2B77"/>
    <w:rsid w:val="003C2D1F"/>
    <w:rsid w:val="003C3375"/>
    <w:rsid w:val="003C403E"/>
    <w:rsid w:val="003C560D"/>
    <w:rsid w:val="003C6922"/>
    <w:rsid w:val="003C6957"/>
    <w:rsid w:val="003C71C0"/>
    <w:rsid w:val="003D0139"/>
    <w:rsid w:val="003D027A"/>
    <w:rsid w:val="003D2584"/>
    <w:rsid w:val="003D2AA1"/>
    <w:rsid w:val="003D3C26"/>
    <w:rsid w:val="003D478D"/>
    <w:rsid w:val="003D5580"/>
    <w:rsid w:val="003D5F93"/>
    <w:rsid w:val="003D622E"/>
    <w:rsid w:val="003D6965"/>
    <w:rsid w:val="003D7B33"/>
    <w:rsid w:val="003E2D92"/>
    <w:rsid w:val="003E36A1"/>
    <w:rsid w:val="003E38D2"/>
    <w:rsid w:val="003E3DE1"/>
    <w:rsid w:val="003E635A"/>
    <w:rsid w:val="003E69F6"/>
    <w:rsid w:val="003E7199"/>
    <w:rsid w:val="003E75F4"/>
    <w:rsid w:val="003F0008"/>
    <w:rsid w:val="003F0B35"/>
    <w:rsid w:val="003F0BCC"/>
    <w:rsid w:val="003F1368"/>
    <w:rsid w:val="003F186D"/>
    <w:rsid w:val="003F2571"/>
    <w:rsid w:val="003F4B8B"/>
    <w:rsid w:val="003F5097"/>
    <w:rsid w:val="003F5B1B"/>
    <w:rsid w:val="003F5F15"/>
    <w:rsid w:val="0040081E"/>
    <w:rsid w:val="00401130"/>
    <w:rsid w:val="0040115C"/>
    <w:rsid w:val="0040156D"/>
    <w:rsid w:val="004045ED"/>
    <w:rsid w:val="004074C4"/>
    <w:rsid w:val="0041167C"/>
    <w:rsid w:val="00411CF8"/>
    <w:rsid w:val="004145D2"/>
    <w:rsid w:val="0042151A"/>
    <w:rsid w:val="00422802"/>
    <w:rsid w:val="0042435A"/>
    <w:rsid w:val="00426809"/>
    <w:rsid w:val="0043095B"/>
    <w:rsid w:val="00430DE8"/>
    <w:rsid w:val="00431C09"/>
    <w:rsid w:val="00432C54"/>
    <w:rsid w:val="00433231"/>
    <w:rsid w:val="00437296"/>
    <w:rsid w:val="00437A43"/>
    <w:rsid w:val="004403CA"/>
    <w:rsid w:val="004409AE"/>
    <w:rsid w:val="00440BA9"/>
    <w:rsid w:val="004415AE"/>
    <w:rsid w:val="004429AF"/>
    <w:rsid w:val="00443B49"/>
    <w:rsid w:val="00443C2A"/>
    <w:rsid w:val="00446249"/>
    <w:rsid w:val="00447306"/>
    <w:rsid w:val="00447A52"/>
    <w:rsid w:val="004527C0"/>
    <w:rsid w:val="004541B6"/>
    <w:rsid w:val="00455497"/>
    <w:rsid w:val="004600BA"/>
    <w:rsid w:val="00462E82"/>
    <w:rsid w:val="00463DFF"/>
    <w:rsid w:val="0046485C"/>
    <w:rsid w:val="004648D7"/>
    <w:rsid w:val="0047083A"/>
    <w:rsid w:val="004711E0"/>
    <w:rsid w:val="00473D15"/>
    <w:rsid w:val="004749F8"/>
    <w:rsid w:val="00475CCB"/>
    <w:rsid w:val="00477906"/>
    <w:rsid w:val="00477C0E"/>
    <w:rsid w:val="00480F27"/>
    <w:rsid w:val="00480F45"/>
    <w:rsid w:val="00482741"/>
    <w:rsid w:val="00485D55"/>
    <w:rsid w:val="00486CA3"/>
    <w:rsid w:val="00487E7A"/>
    <w:rsid w:val="00492057"/>
    <w:rsid w:val="0049280A"/>
    <w:rsid w:val="00493B0A"/>
    <w:rsid w:val="004942D5"/>
    <w:rsid w:val="004954B4"/>
    <w:rsid w:val="00496305"/>
    <w:rsid w:val="00496F26"/>
    <w:rsid w:val="004A1B6A"/>
    <w:rsid w:val="004A2125"/>
    <w:rsid w:val="004A3B28"/>
    <w:rsid w:val="004A401C"/>
    <w:rsid w:val="004A44B5"/>
    <w:rsid w:val="004A6CD3"/>
    <w:rsid w:val="004A710B"/>
    <w:rsid w:val="004A7566"/>
    <w:rsid w:val="004A7FBB"/>
    <w:rsid w:val="004B0335"/>
    <w:rsid w:val="004B0DC6"/>
    <w:rsid w:val="004B337C"/>
    <w:rsid w:val="004B3C1B"/>
    <w:rsid w:val="004C1E42"/>
    <w:rsid w:val="004C38B9"/>
    <w:rsid w:val="004C3C5C"/>
    <w:rsid w:val="004C402D"/>
    <w:rsid w:val="004C43F1"/>
    <w:rsid w:val="004C45DF"/>
    <w:rsid w:val="004C5047"/>
    <w:rsid w:val="004D0864"/>
    <w:rsid w:val="004D097D"/>
    <w:rsid w:val="004D16F5"/>
    <w:rsid w:val="004D1C2D"/>
    <w:rsid w:val="004D1DE1"/>
    <w:rsid w:val="004D1FBF"/>
    <w:rsid w:val="004D4C70"/>
    <w:rsid w:val="004D4C82"/>
    <w:rsid w:val="004D513A"/>
    <w:rsid w:val="004D6500"/>
    <w:rsid w:val="004D659C"/>
    <w:rsid w:val="004D6FF4"/>
    <w:rsid w:val="004E00F7"/>
    <w:rsid w:val="004E0C16"/>
    <w:rsid w:val="004E110B"/>
    <w:rsid w:val="004E19CB"/>
    <w:rsid w:val="004E241B"/>
    <w:rsid w:val="004E2C75"/>
    <w:rsid w:val="004E3A7E"/>
    <w:rsid w:val="004E4C50"/>
    <w:rsid w:val="004E50B6"/>
    <w:rsid w:val="004F0255"/>
    <w:rsid w:val="004F323D"/>
    <w:rsid w:val="004F4113"/>
    <w:rsid w:val="004F59C9"/>
    <w:rsid w:val="004F6797"/>
    <w:rsid w:val="004F6BA4"/>
    <w:rsid w:val="004F7D71"/>
    <w:rsid w:val="0050087F"/>
    <w:rsid w:val="00501670"/>
    <w:rsid w:val="00502B2D"/>
    <w:rsid w:val="00503C06"/>
    <w:rsid w:val="00504049"/>
    <w:rsid w:val="005074A0"/>
    <w:rsid w:val="00510CC8"/>
    <w:rsid w:val="00511B62"/>
    <w:rsid w:val="005136EC"/>
    <w:rsid w:val="005159A2"/>
    <w:rsid w:val="00515A36"/>
    <w:rsid w:val="00515E00"/>
    <w:rsid w:val="00516C12"/>
    <w:rsid w:val="005172A9"/>
    <w:rsid w:val="005218BE"/>
    <w:rsid w:val="00521903"/>
    <w:rsid w:val="00522FC7"/>
    <w:rsid w:val="005230E7"/>
    <w:rsid w:val="005256B5"/>
    <w:rsid w:val="00526259"/>
    <w:rsid w:val="0052659F"/>
    <w:rsid w:val="00531DAB"/>
    <w:rsid w:val="00533900"/>
    <w:rsid w:val="0053396E"/>
    <w:rsid w:val="005353FE"/>
    <w:rsid w:val="00536BB8"/>
    <w:rsid w:val="00540333"/>
    <w:rsid w:val="00541143"/>
    <w:rsid w:val="00542C86"/>
    <w:rsid w:val="00543C21"/>
    <w:rsid w:val="00544176"/>
    <w:rsid w:val="00544D91"/>
    <w:rsid w:val="00545151"/>
    <w:rsid w:val="0054540F"/>
    <w:rsid w:val="00546117"/>
    <w:rsid w:val="005478B9"/>
    <w:rsid w:val="00550158"/>
    <w:rsid w:val="005503BC"/>
    <w:rsid w:val="00550640"/>
    <w:rsid w:val="0055202D"/>
    <w:rsid w:val="00552183"/>
    <w:rsid w:val="0055246B"/>
    <w:rsid w:val="00555820"/>
    <w:rsid w:val="005563A0"/>
    <w:rsid w:val="0056052A"/>
    <w:rsid w:val="00560D98"/>
    <w:rsid w:val="005617CF"/>
    <w:rsid w:val="00561B0F"/>
    <w:rsid w:val="00563107"/>
    <w:rsid w:val="00563C96"/>
    <w:rsid w:val="00564659"/>
    <w:rsid w:val="00564E96"/>
    <w:rsid w:val="0056579F"/>
    <w:rsid w:val="00565B9D"/>
    <w:rsid w:val="00566F0C"/>
    <w:rsid w:val="00570079"/>
    <w:rsid w:val="005704FB"/>
    <w:rsid w:val="005727BD"/>
    <w:rsid w:val="00573B05"/>
    <w:rsid w:val="00573F1D"/>
    <w:rsid w:val="00574348"/>
    <w:rsid w:val="0057471C"/>
    <w:rsid w:val="00574910"/>
    <w:rsid w:val="00575427"/>
    <w:rsid w:val="0057592D"/>
    <w:rsid w:val="005762BD"/>
    <w:rsid w:val="00576542"/>
    <w:rsid w:val="00580AAB"/>
    <w:rsid w:val="00582579"/>
    <w:rsid w:val="00583EFF"/>
    <w:rsid w:val="00583FB9"/>
    <w:rsid w:val="0058589E"/>
    <w:rsid w:val="005858D6"/>
    <w:rsid w:val="00586AF3"/>
    <w:rsid w:val="00586F08"/>
    <w:rsid w:val="00586F2A"/>
    <w:rsid w:val="00587A00"/>
    <w:rsid w:val="005907F3"/>
    <w:rsid w:val="00590986"/>
    <w:rsid w:val="00591194"/>
    <w:rsid w:val="00591545"/>
    <w:rsid w:val="00591B08"/>
    <w:rsid w:val="00592605"/>
    <w:rsid w:val="00593BF9"/>
    <w:rsid w:val="00594E2D"/>
    <w:rsid w:val="00595D6F"/>
    <w:rsid w:val="0059616A"/>
    <w:rsid w:val="00597102"/>
    <w:rsid w:val="00597CB2"/>
    <w:rsid w:val="005A112C"/>
    <w:rsid w:val="005A1DB0"/>
    <w:rsid w:val="005A2EE3"/>
    <w:rsid w:val="005A53ED"/>
    <w:rsid w:val="005A565A"/>
    <w:rsid w:val="005A68EA"/>
    <w:rsid w:val="005A6C40"/>
    <w:rsid w:val="005A711E"/>
    <w:rsid w:val="005A7D13"/>
    <w:rsid w:val="005B0886"/>
    <w:rsid w:val="005B13C5"/>
    <w:rsid w:val="005B1541"/>
    <w:rsid w:val="005B392C"/>
    <w:rsid w:val="005B71DD"/>
    <w:rsid w:val="005B7739"/>
    <w:rsid w:val="005B7757"/>
    <w:rsid w:val="005C0EEC"/>
    <w:rsid w:val="005C15A8"/>
    <w:rsid w:val="005C162F"/>
    <w:rsid w:val="005C2953"/>
    <w:rsid w:val="005C55F7"/>
    <w:rsid w:val="005C5BFE"/>
    <w:rsid w:val="005C5D41"/>
    <w:rsid w:val="005C5EAB"/>
    <w:rsid w:val="005C7350"/>
    <w:rsid w:val="005D134C"/>
    <w:rsid w:val="005D1A70"/>
    <w:rsid w:val="005D1E5E"/>
    <w:rsid w:val="005D2290"/>
    <w:rsid w:val="005D23E2"/>
    <w:rsid w:val="005D42E5"/>
    <w:rsid w:val="005D4B8F"/>
    <w:rsid w:val="005D5D23"/>
    <w:rsid w:val="005D6169"/>
    <w:rsid w:val="005D6384"/>
    <w:rsid w:val="005D6AC5"/>
    <w:rsid w:val="005E0DF9"/>
    <w:rsid w:val="005E1591"/>
    <w:rsid w:val="005E415C"/>
    <w:rsid w:val="005E503B"/>
    <w:rsid w:val="005E50F2"/>
    <w:rsid w:val="005E5AA9"/>
    <w:rsid w:val="005E6CA4"/>
    <w:rsid w:val="005E784F"/>
    <w:rsid w:val="005F1848"/>
    <w:rsid w:val="005F5272"/>
    <w:rsid w:val="005F5A28"/>
    <w:rsid w:val="005F5E6A"/>
    <w:rsid w:val="005F661F"/>
    <w:rsid w:val="005F683C"/>
    <w:rsid w:val="006009A8"/>
    <w:rsid w:val="006053AF"/>
    <w:rsid w:val="0060594A"/>
    <w:rsid w:val="006071E8"/>
    <w:rsid w:val="006120A1"/>
    <w:rsid w:val="00613251"/>
    <w:rsid w:val="00613980"/>
    <w:rsid w:val="00617BB4"/>
    <w:rsid w:val="00620717"/>
    <w:rsid w:val="0062462E"/>
    <w:rsid w:val="00624924"/>
    <w:rsid w:val="00624BC3"/>
    <w:rsid w:val="0062561C"/>
    <w:rsid w:val="00626B35"/>
    <w:rsid w:val="00627BF0"/>
    <w:rsid w:val="00630CAC"/>
    <w:rsid w:val="00631D5A"/>
    <w:rsid w:val="00633749"/>
    <w:rsid w:val="00634132"/>
    <w:rsid w:val="00635777"/>
    <w:rsid w:val="00635DED"/>
    <w:rsid w:val="006363B9"/>
    <w:rsid w:val="00640FEB"/>
    <w:rsid w:val="0064172E"/>
    <w:rsid w:val="00641EE3"/>
    <w:rsid w:val="0064266D"/>
    <w:rsid w:val="00644105"/>
    <w:rsid w:val="00646252"/>
    <w:rsid w:val="00647352"/>
    <w:rsid w:val="0065413B"/>
    <w:rsid w:val="00654F1A"/>
    <w:rsid w:val="0065571F"/>
    <w:rsid w:val="00655993"/>
    <w:rsid w:val="00655B15"/>
    <w:rsid w:val="006565A6"/>
    <w:rsid w:val="006571D6"/>
    <w:rsid w:val="006574C3"/>
    <w:rsid w:val="006578D8"/>
    <w:rsid w:val="00657A35"/>
    <w:rsid w:val="00660B56"/>
    <w:rsid w:val="00660EC4"/>
    <w:rsid w:val="00660F56"/>
    <w:rsid w:val="0066140E"/>
    <w:rsid w:val="0066181F"/>
    <w:rsid w:val="00661FDB"/>
    <w:rsid w:val="00662D86"/>
    <w:rsid w:val="00662D89"/>
    <w:rsid w:val="00663814"/>
    <w:rsid w:val="00663C14"/>
    <w:rsid w:val="00664387"/>
    <w:rsid w:val="00664A97"/>
    <w:rsid w:val="00664BB2"/>
    <w:rsid w:val="0066616A"/>
    <w:rsid w:val="00667246"/>
    <w:rsid w:val="00667815"/>
    <w:rsid w:val="00671590"/>
    <w:rsid w:val="00671FB2"/>
    <w:rsid w:val="00673D3D"/>
    <w:rsid w:val="00674507"/>
    <w:rsid w:val="006745BF"/>
    <w:rsid w:val="0067585D"/>
    <w:rsid w:val="006759AB"/>
    <w:rsid w:val="00676103"/>
    <w:rsid w:val="00677802"/>
    <w:rsid w:val="0068146F"/>
    <w:rsid w:val="00685120"/>
    <w:rsid w:val="00687A1C"/>
    <w:rsid w:val="00691820"/>
    <w:rsid w:val="00692715"/>
    <w:rsid w:val="00692A62"/>
    <w:rsid w:val="00693CDE"/>
    <w:rsid w:val="00696F56"/>
    <w:rsid w:val="00697514"/>
    <w:rsid w:val="006975CF"/>
    <w:rsid w:val="00697D08"/>
    <w:rsid w:val="006A094E"/>
    <w:rsid w:val="006A1C5D"/>
    <w:rsid w:val="006A2667"/>
    <w:rsid w:val="006A42F6"/>
    <w:rsid w:val="006A4A54"/>
    <w:rsid w:val="006A52EE"/>
    <w:rsid w:val="006A5535"/>
    <w:rsid w:val="006A5FCF"/>
    <w:rsid w:val="006A66F8"/>
    <w:rsid w:val="006A6869"/>
    <w:rsid w:val="006A765F"/>
    <w:rsid w:val="006B1D75"/>
    <w:rsid w:val="006B2762"/>
    <w:rsid w:val="006B33A7"/>
    <w:rsid w:val="006B5640"/>
    <w:rsid w:val="006B63B8"/>
    <w:rsid w:val="006B6C07"/>
    <w:rsid w:val="006C02AF"/>
    <w:rsid w:val="006C0980"/>
    <w:rsid w:val="006C0BF4"/>
    <w:rsid w:val="006C1AE6"/>
    <w:rsid w:val="006C1D96"/>
    <w:rsid w:val="006C1F43"/>
    <w:rsid w:val="006C2323"/>
    <w:rsid w:val="006C2580"/>
    <w:rsid w:val="006C2CB5"/>
    <w:rsid w:val="006C41A4"/>
    <w:rsid w:val="006C44B7"/>
    <w:rsid w:val="006C5666"/>
    <w:rsid w:val="006C7D89"/>
    <w:rsid w:val="006C7E54"/>
    <w:rsid w:val="006D45DB"/>
    <w:rsid w:val="006D49D2"/>
    <w:rsid w:val="006D5371"/>
    <w:rsid w:val="006D6DC2"/>
    <w:rsid w:val="006E046C"/>
    <w:rsid w:val="006E1EFA"/>
    <w:rsid w:val="006E4D91"/>
    <w:rsid w:val="006F005C"/>
    <w:rsid w:val="006F0617"/>
    <w:rsid w:val="006F2237"/>
    <w:rsid w:val="006F2CD3"/>
    <w:rsid w:val="006F2CF8"/>
    <w:rsid w:val="006F32B6"/>
    <w:rsid w:val="006F4683"/>
    <w:rsid w:val="006F4AA5"/>
    <w:rsid w:val="006F53B6"/>
    <w:rsid w:val="0070007D"/>
    <w:rsid w:val="00700B12"/>
    <w:rsid w:val="007023C4"/>
    <w:rsid w:val="00703098"/>
    <w:rsid w:val="00703AEE"/>
    <w:rsid w:val="007040B1"/>
    <w:rsid w:val="007044F0"/>
    <w:rsid w:val="0070503F"/>
    <w:rsid w:val="00706056"/>
    <w:rsid w:val="00706065"/>
    <w:rsid w:val="00706310"/>
    <w:rsid w:val="007101D0"/>
    <w:rsid w:val="00710E1A"/>
    <w:rsid w:val="00713EDF"/>
    <w:rsid w:val="00715458"/>
    <w:rsid w:val="00715593"/>
    <w:rsid w:val="00715AFA"/>
    <w:rsid w:val="007160A4"/>
    <w:rsid w:val="00717689"/>
    <w:rsid w:val="007225D9"/>
    <w:rsid w:val="00724A9D"/>
    <w:rsid w:val="00724B06"/>
    <w:rsid w:val="0072667D"/>
    <w:rsid w:val="00727A23"/>
    <w:rsid w:val="00730602"/>
    <w:rsid w:val="007308D9"/>
    <w:rsid w:val="007319F0"/>
    <w:rsid w:val="0073203B"/>
    <w:rsid w:val="007404BB"/>
    <w:rsid w:val="00741DFA"/>
    <w:rsid w:val="00742249"/>
    <w:rsid w:val="00742675"/>
    <w:rsid w:val="00743D7F"/>
    <w:rsid w:val="00744817"/>
    <w:rsid w:val="00750BE3"/>
    <w:rsid w:val="0075122B"/>
    <w:rsid w:val="00751E13"/>
    <w:rsid w:val="007524F0"/>
    <w:rsid w:val="007537B4"/>
    <w:rsid w:val="00754588"/>
    <w:rsid w:val="007545C9"/>
    <w:rsid w:val="00754615"/>
    <w:rsid w:val="00754754"/>
    <w:rsid w:val="00755B85"/>
    <w:rsid w:val="00757944"/>
    <w:rsid w:val="00763036"/>
    <w:rsid w:val="00764FAD"/>
    <w:rsid w:val="00765822"/>
    <w:rsid w:val="0076595C"/>
    <w:rsid w:val="00767878"/>
    <w:rsid w:val="00767977"/>
    <w:rsid w:val="00767D4F"/>
    <w:rsid w:val="00767D9B"/>
    <w:rsid w:val="00771045"/>
    <w:rsid w:val="007727AF"/>
    <w:rsid w:val="00775960"/>
    <w:rsid w:val="00775EAE"/>
    <w:rsid w:val="0077790B"/>
    <w:rsid w:val="00777F6C"/>
    <w:rsid w:val="00781AAC"/>
    <w:rsid w:val="00785B82"/>
    <w:rsid w:val="00787E95"/>
    <w:rsid w:val="0079008A"/>
    <w:rsid w:val="0079081B"/>
    <w:rsid w:val="007917E4"/>
    <w:rsid w:val="0079236C"/>
    <w:rsid w:val="0079316C"/>
    <w:rsid w:val="007947EA"/>
    <w:rsid w:val="00794D3E"/>
    <w:rsid w:val="00795216"/>
    <w:rsid w:val="00795A72"/>
    <w:rsid w:val="007965BC"/>
    <w:rsid w:val="00796951"/>
    <w:rsid w:val="007A1AF8"/>
    <w:rsid w:val="007A49F8"/>
    <w:rsid w:val="007A4C5F"/>
    <w:rsid w:val="007A530A"/>
    <w:rsid w:val="007A7F7B"/>
    <w:rsid w:val="007B0903"/>
    <w:rsid w:val="007B0AEB"/>
    <w:rsid w:val="007B16BC"/>
    <w:rsid w:val="007B1F85"/>
    <w:rsid w:val="007B2950"/>
    <w:rsid w:val="007B2D25"/>
    <w:rsid w:val="007B3715"/>
    <w:rsid w:val="007B5BB4"/>
    <w:rsid w:val="007B6306"/>
    <w:rsid w:val="007B72A3"/>
    <w:rsid w:val="007C1BB4"/>
    <w:rsid w:val="007C223C"/>
    <w:rsid w:val="007C2C3A"/>
    <w:rsid w:val="007C30D7"/>
    <w:rsid w:val="007C4497"/>
    <w:rsid w:val="007C52DF"/>
    <w:rsid w:val="007C6CE3"/>
    <w:rsid w:val="007C76FD"/>
    <w:rsid w:val="007D006B"/>
    <w:rsid w:val="007D05E6"/>
    <w:rsid w:val="007D14BE"/>
    <w:rsid w:val="007D2F2D"/>
    <w:rsid w:val="007D39E6"/>
    <w:rsid w:val="007D4365"/>
    <w:rsid w:val="007D7629"/>
    <w:rsid w:val="007D76AB"/>
    <w:rsid w:val="007E145F"/>
    <w:rsid w:val="007E2DE1"/>
    <w:rsid w:val="007E3190"/>
    <w:rsid w:val="007E350A"/>
    <w:rsid w:val="007E46C3"/>
    <w:rsid w:val="007E4D74"/>
    <w:rsid w:val="007E6FCB"/>
    <w:rsid w:val="007E7E51"/>
    <w:rsid w:val="007F075B"/>
    <w:rsid w:val="007F2675"/>
    <w:rsid w:val="007F298D"/>
    <w:rsid w:val="007F2ABF"/>
    <w:rsid w:val="007F45A4"/>
    <w:rsid w:val="007F53B9"/>
    <w:rsid w:val="007F5601"/>
    <w:rsid w:val="007F7254"/>
    <w:rsid w:val="008013F6"/>
    <w:rsid w:val="00801AEA"/>
    <w:rsid w:val="008024D5"/>
    <w:rsid w:val="00803B0F"/>
    <w:rsid w:val="00803DC1"/>
    <w:rsid w:val="00803DD9"/>
    <w:rsid w:val="00804AC7"/>
    <w:rsid w:val="008065EC"/>
    <w:rsid w:val="00806B19"/>
    <w:rsid w:val="00807162"/>
    <w:rsid w:val="00812816"/>
    <w:rsid w:val="008131C8"/>
    <w:rsid w:val="00813E14"/>
    <w:rsid w:val="00815CEA"/>
    <w:rsid w:val="00815D23"/>
    <w:rsid w:val="008177D2"/>
    <w:rsid w:val="00823368"/>
    <w:rsid w:val="008255A3"/>
    <w:rsid w:val="0082652E"/>
    <w:rsid w:val="0082733B"/>
    <w:rsid w:val="00832CF9"/>
    <w:rsid w:val="008347EE"/>
    <w:rsid w:val="00835635"/>
    <w:rsid w:val="0083622B"/>
    <w:rsid w:val="0083632D"/>
    <w:rsid w:val="008369A1"/>
    <w:rsid w:val="00841AE4"/>
    <w:rsid w:val="00841CB1"/>
    <w:rsid w:val="00841CD6"/>
    <w:rsid w:val="0084225F"/>
    <w:rsid w:val="00844338"/>
    <w:rsid w:val="00846535"/>
    <w:rsid w:val="00846645"/>
    <w:rsid w:val="0084756F"/>
    <w:rsid w:val="00847E8A"/>
    <w:rsid w:val="00847F6C"/>
    <w:rsid w:val="0085221F"/>
    <w:rsid w:val="008524E3"/>
    <w:rsid w:val="00852633"/>
    <w:rsid w:val="00852A95"/>
    <w:rsid w:val="00854F79"/>
    <w:rsid w:val="0085548E"/>
    <w:rsid w:val="00856E9D"/>
    <w:rsid w:val="00857DA0"/>
    <w:rsid w:val="008604ED"/>
    <w:rsid w:val="008609D1"/>
    <w:rsid w:val="0086272C"/>
    <w:rsid w:val="00865FBD"/>
    <w:rsid w:val="00871708"/>
    <w:rsid w:val="00871B2E"/>
    <w:rsid w:val="00873CE7"/>
    <w:rsid w:val="008748C7"/>
    <w:rsid w:val="00875ECA"/>
    <w:rsid w:val="008769F4"/>
    <w:rsid w:val="00876AEB"/>
    <w:rsid w:val="00876EAE"/>
    <w:rsid w:val="008771F3"/>
    <w:rsid w:val="008800DA"/>
    <w:rsid w:val="00880147"/>
    <w:rsid w:val="0088316A"/>
    <w:rsid w:val="008833DE"/>
    <w:rsid w:val="00883824"/>
    <w:rsid w:val="0088393B"/>
    <w:rsid w:val="0088420A"/>
    <w:rsid w:val="008844A3"/>
    <w:rsid w:val="0089038A"/>
    <w:rsid w:val="008924EA"/>
    <w:rsid w:val="008955E4"/>
    <w:rsid w:val="0089620B"/>
    <w:rsid w:val="008967C1"/>
    <w:rsid w:val="008A13CA"/>
    <w:rsid w:val="008A1F12"/>
    <w:rsid w:val="008A2B07"/>
    <w:rsid w:val="008A376E"/>
    <w:rsid w:val="008A4B38"/>
    <w:rsid w:val="008A5F60"/>
    <w:rsid w:val="008A625B"/>
    <w:rsid w:val="008A6471"/>
    <w:rsid w:val="008A6734"/>
    <w:rsid w:val="008A6956"/>
    <w:rsid w:val="008A6BB6"/>
    <w:rsid w:val="008A6D69"/>
    <w:rsid w:val="008A788A"/>
    <w:rsid w:val="008B0D3F"/>
    <w:rsid w:val="008B1A2F"/>
    <w:rsid w:val="008B2450"/>
    <w:rsid w:val="008B646C"/>
    <w:rsid w:val="008B76BF"/>
    <w:rsid w:val="008C19BB"/>
    <w:rsid w:val="008C1EFF"/>
    <w:rsid w:val="008C2F13"/>
    <w:rsid w:val="008C3440"/>
    <w:rsid w:val="008C3867"/>
    <w:rsid w:val="008C54E0"/>
    <w:rsid w:val="008C5CCD"/>
    <w:rsid w:val="008C69A3"/>
    <w:rsid w:val="008D0AAE"/>
    <w:rsid w:val="008D1FD7"/>
    <w:rsid w:val="008D22AB"/>
    <w:rsid w:val="008D2917"/>
    <w:rsid w:val="008D2951"/>
    <w:rsid w:val="008D2D9B"/>
    <w:rsid w:val="008D3313"/>
    <w:rsid w:val="008D4F7F"/>
    <w:rsid w:val="008D625D"/>
    <w:rsid w:val="008D6383"/>
    <w:rsid w:val="008D745C"/>
    <w:rsid w:val="008E009F"/>
    <w:rsid w:val="008E07AF"/>
    <w:rsid w:val="008E136A"/>
    <w:rsid w:val="008E3755"/>
    <w:rsid w:val="008E4CEF"/>
    <w:rsid w:val="008E56F3"/>
    <w:rsid w:val="008E760D"/>
    <w:rsid w:val="008F0531"/>
    <w:rsid w:val="008F0D8D"/>
    <w:rsid w:val="008F439C"/>
    <w:rsid w:val="008F43D4"/>
    <w:rsid w:val="008F4F42"/>
    <w:rsid w:val="008F7EDA"/>
    <w:rsid w:val="00900836"/>
    <w:rsid w:val="00900AE0"/>
    <w:rsid w:val="00900B11"/>
    <w:rsid w:val="00900F36"/>
    <w:rsid w:val="0090114F"/>
    <w:rsid w:val="00902DC4"/>
    <w:rsid w:val="00906B23"/>
    <w:rsid w:val="0090753B"/>
    <w:rsid w:val="00910C17"/>
    <w:rsid w:val="00910D3D"/>
    <w:rsid w:val="00911BC5"/>
    <w:rsid w:val="00912529"/>
    <w:rsid w:val="00912CBF"/>
    <w:rsid w:val="009145EC"/>
    <w:rsid w:val="0092097E"/>
    <w:rsid w:val="00922F30"/>
    <w:rsid w:val="009235E3"/>
    <w:rsid w:val="00924D5C"/>
    <w:rsid w:val="00925D11"/>
    <w:rsid w:val="00926FF9"/>
    <w:rsid w:val="009273C2"/>
    <w:rsid w:val="00927FD1"/>
    <w:rsid w:val="00930092"/>
    <w:rsid w:val="0093025A"/>
    <w:rsid w:val="00930755"/>
    <w:rsid w:val="009328DB"/>
    <w:rsid w:val="0093542A"/>
    <w:rsid w:val="00936C39"/>
    <w:rsid w:val="009370A2"/>
    <w:rsid w:val="00940260"/>
    <w:rsid w:val="00940A4A"/>
    <w:rsid w:val="00940B96"/>
    <w:rsid w:val="009432E1"/>
    <w:rsid w:val="00946289"/>
    <w:rsid w:val="00947D8A"/>
    <w:rsid w:val="009502F5"/>
    <w:rsid w:val="009505A5"/>
    <w:rsid w:val="00950712"/>
    <w:rsid w:val="00953743"/>
    <w:rsid w:val="00953943"/>
    <w:rsid w:val="00953D0D"/>
    <w:rsid w:val="00953FDC"/>
    <w:rsid w:val="00954E9B"/>
    <w:rsid w:val="009559FE"/>
    <w:rsid w:val="009560D1"/>
    <w:rsid w:val="009564A1"/>
    <w:rsid w:val="00956655"/>
    <w:rsid w:val="009566A5"/>
    <w:rsid w:val="00961580"/>
    <w:rsid w:val="009627F5"/>
    <w:rsid w:val="00962C1D"/>
    <w:rsid w:val="00963C21"/>
    <w:rsid w:val="009645ED"/>
    <w:rsid w:val="00965EB6"/>
    <w:rsid w:val="00967017"/>
    <w:rsid w:val="00967C36"/>
    <w:rsid w:val="00967CCD"/>
    <w:rsid w:val="00967E4E"/>
    <w:rsid w:val="00971D48"/>
    <w:rsid w:val="00971EBE"/>
    <w:rsid w:val="009728D7"/>
    <w:rsid w:val="00973428"/>
    <w:rsid w:val="009745DF"/>
    <w:rsid w:val="0097716A"/>
    <w:rsid w:val="00981504"/>
    <w:rsid w:val="00982B9C"/>
    <w:rsid w:val="00982D83"/>
    <w:rsid w:val="00984619"/>
    <w:rsid w:val="009851A4"/>
    <w:rsid w:val="00986E71"/>
    <w:rsid w:val="009874A8"/>
    <w:rsid w:val="00990BD2"/>
    <w:rsid w:val="00991BC8"/>
    <w:rsid w:val="0099296D"/>
    <w:rsid w:val="00992A4A"/>
    <w:rsid w:val="00992EBF"/>
    <w:rsid w:val="009933CD"/>
    <w:rsid w:val="009958BB"/>
    <w:rsid w:val="00997753"/>
    <w:rsid w:val="009A0A24"/>
    <w:rsid w:val="009A0E8F"/>
    <w:rsid w:val="009A25A6"/>
    <w:rsid w:val="009A278F"/>
    <w:rsid w:val="009A3465"/>
    <w:rsid w:val="009A4510"/>
    <w:rsid w:val="009A66F2"/>
    <w:rsid w:val="009A701F"/>
    <w:rsid w:val="009A7623"/>
    <w:rsid w:val="009B02CC"/>
    <w:rsid w:val="009B069D"/>
    <w:rsid w:val="009B0A0B"/>
    <w:rsid w:val="009B24CB"/>
    <w:rsid w:val="009B25B1"/>
    <w:rsid w:val="009B26DA"/>
    <w:rsid w:val="009B40A2"/>
    <w:rsid w:val="009B470C"/>
    <w:rsid w:val="009B4735"/>
    <w:rsid w:val="009B522A"/>
    <w:rsid w:val="009B5F17"/>
    <w:rsid w:val="009B61E5"/>
    <w:rsid w:val="009B69BF"/>
    <w:rsid w:val="009B7548"/>
    <w:rsid w:val="009B7C83"/>
    <w:rsid w:val="009B7F7C"/>
    <w:rsid w:val="009C09B9"/>
    <w:rsid w:val="009C0BF4"/>
    <w:rsid w:val="009C0E82"/>
    <w:rsid w:val="009C1877"/>
    <w:rsid w:val="009C2131"/>
    <w:rsid w:val="009C26FB"/>
    <w:rsid w:val="009C3601"/>
    <w:rsid w:val="009C4CC2"/>
    <w:rsid w:val="009C4D7A"/>
    <w:rsid w:val="009C6178"/>
    <w:rsid w:val="009C6790"/>
    <w:rsid w:val="009C78B9"/>
    <w:rsid w:val="009D1116"/>
    <w:rsid w:val="009D3540"/>
    <w:rsid w:val="009D3DDF"/>
    <w:rsid w:val="009D4348"/>
    <w:rsid w:val="009D4745"/>
    <w:rsid w:val="009D59E3"/>
    <w:rsid w:val="009D7B11"/>
    <w:rsid w:val="009D7B22"/>
    <w:rsid w:val="009E0DAA"/>
    <w:rsid w:val="009E28EF"/>
    <w:rsid w:val="009E2F23"/>
    <w:rsid w:val="009E4DA0"/>
    <w:rsid w:val="009E4E60"/>
    <w:rsid w:val="009E50AA"/>
    <w:rsid w:val="009E538A"/>
    <w:rsid w:val="009E53A2"/>
    <w:rsid w:val="009E5911"/>
    <w:rsid w:val="009E6941"/>
    <w:rsid w:val="009F1892"/>
    <w:rsid w:val="009F1F7A"/>
    <w:rsid w:val="009F2678"/>
    <w:rsid w:val="009F3276"/>
    <w:rsid w:val="009F51B9"/>
    <w:rsid w:val="009F77B4"/>
    <w:rsid w:val="009F79E6"/>
    <w:rsid w:val="00A00B20"/>
    <w:rsid w:val="00A0132D"/>
    <w:rsid w:val="00A02EF2"/>
    <w:rsid w:val="00A03A9E"/>
    <w:rsid w:val="00A03F54"/>
    <w:rsid w:val="00A05E46"/>
    <w:rsid w:val="00A06FE7"/>
    <w:rsid w:val="00A074FA"/>
    <w:rsid w:val="00A1124B"/>
    <w:rsid w:val="00A1132D"/>
    <w:rsid w:val="00A12B77"/>
    <w:rsid w:val="00A132A9"/>
    <w:rsid w:val="00A170F0"/>
    <w:rsid w:val="00A17CF1"/>
    <w:rsid w:val="00A21CCB"/>
    <w:rsid w:val="00A234C6"/>
    <w:rsid w:val="00A23566"/>
    <w:rsid w:val="00A24925"/>
    <w:rsid w:val="00A24BDD"/>
    <w:rsid w:val="00A25402"/>
    <w:rsid w:val="00A25AD2"/>
    <w:rsid w:val="00A274C1"/>
    <w:rsid w:val="00A30431"/>
    <w:rsid w:val="00A3216F"/>
    <w:rsid w:val="00A335FF"/>
    <w:rsid w:val="00A33DEC"/>
    <w:rsid w:val="00A35755"/>
    <w:rsid w:val="00A373EF"/>
    <w:rsid w:val="00A37E49"/>
    <w:rsid w:val="00A401A3"/>
    <w:rsid w:val="00A401BD"/>
    <w:rsid w:val="00A406DA"/>
    <w:rsid w:val="00A40902"/>
    <w:rsid w:val="00A432E9"/>
    <w:rsid w:val="00A43721"/>
    <w:rsid w:val="00A44635"/>
    <w:rsid w:val="00A47A39"/>
    <w:rsid w:val="00A47A43"/>
    <w:rsid w:val="00A51C45"/>
    <w:rsid w:val="00A52BED"/>
    <w:rsid w:val="00A53049"/>
    <w:rsid w:val="00A54ED0"/>
    <w:rsid w:val="00A55D66"/>
    <w:rsid w:val="00A56436"/>
    <w:rsid w:val="00A56513"/>
    <w:rsid w:val="00A569D5"/>
    <w:rsid w:val="00A603D6"/>
    <w:rsid w:val="00A619E8"/>
    <w:rsid w:val="00A62E82"/>
    <w:rsid w:val="00A64328"/>
    <w:rsid w:val="00A65CF2"/>
    <w:rsid w:val="00A65F5E"/>
    <w:rsid w:val="00A67CD7"/>
    <w:rsid w:val="00A70558"/>
    <w:rsid w:val="00A70629"/>
    <w:rsid w:val="00A712F9"/>
    <w:rsid w:val="00A7136B"/>
    <w:rsid w:val="00A731A0"/>
    <w:rsid w:val="00A755DB"/>
    <w:rsid w:val="00A75A08"/>
    <w:rsid w:val="00A76E1D"/>
    <w:rsid w:val="00A82355"/>
    <w:rsid w:val="00A82579"/>
    <w:rsid w:val="00A82918"/>
    <w:rsid w:val="00A85361"/>
    <w:rsid w:val="00A92103"/>
    <w:rsid w:val="00A92975"/>
    <w:rsid w:val="00A950B4"/>
    <w:rsid w:val="00A96165"/>
    <w:rsid w:val="00A96BC4"/>
    <w:rsid w:val="00A96D86"/>
    <w:rsid w:val="00AA0175"/>
    <w:rsid w:val="00AA0D42"/>
    <w:rsid w:val="00AA1753"/>
    <w:rsid w:val="00AA2A11"/>
    <w:rsid w:val="00AA32D9"/>
    <w:rsid w:val="00AA42EC"/>
    <w:rsid w:val="00AA43C9"/>
    <w:rsid w:val="00AA490D"/>
    <w:rsid w:val="00AA5EBC"/>
    <w:rsid w:val="00AA7646"/>
    <w:rsid w:val="00AA7CC6"/>
    <w:rsid w:val="00AB2464"/>
    <w:rsid w:val="00AB3611"/>
    <w:rsid w:val="00AB3BDD"/>
    <w:rsid w:val="00AB46C4"/>
    <w:rsid w:val="00AB5C31"/>
    <w:rsid w:val="00AB5EBF"/>
    <w:rsid w:val="00AB5F66"/>
    <w:rsid w:val="00AB6CFF"/>
    <w:rsid w:val="00AC342D"/>
    <w:rsid w:val="00AC3511"/>
    <w:rsid w:val="00AC415A"/>
    <w:rsid w:val="00AC4516"/>
    <w:rsid w:val="00AC46CD"/>
    <w:rsid w:val="00AC49BE"/>
    <w:rsid w:val="00AC4BD7"/>
    <w:rsid w:val="00AC5E3E"/>
    <w:rsid w:val="00AC747F"/>
    <w:rsid w:val="00AD1400"/>
    <w:rsid w:val="00AD1AF9"/>
    <w:rsid w:val="00AD223D"/>
    <w:rsid w:val="00AD2DB5"/>
    <w:rsid w:val="00AD4D91"/>
    <w:rsid w:val="00AD6098"/>
    <w:rsid w:val="00AD6292"/>
    <w:rsid w:val="00AD6D92"/>
    <w:rsid w:val="00AD71D3"/>
    <w:rsid w:val="00AD7861"/>
    <w:rsid w:val="00AD7ABB"/>
    <w:rsid w:val="00AE0B31"/>
    <w:rsid w:val="00AE0F02"/>
    <w:rsid w:val="00AE3A53"/>
    <w:rsid w:val="00AE4D36"/>
    <w:rsid w:val="00AE56AC"/>
    <w:rsid w:val="00AE6C39"/>
    <w:rsid w:val="00AE75D8"/>
    <w:rsid w:val="00AF22AA"/>
    <w:rsid w:val="00AF2C56"/>
    <w:rsid w:val="00AF4066"/>
    <w:rsid w:val="00AF4121"/>
    <w:rsid w:val="00AF4DDD"/>
    <w:rsid w:val="00AF5898"/>
    <w:rsid w:val="00AF65F3"/>
    <w:rsid w:val="00AF7AB7"/>
    <w:rsid w:val="00B031C1"/>
    <w:rsid w:val="00B035BF"/>
    <w:rsid w:val="00B0441F"/>
    <w:rsid w:val="00B04E9E"/>
    <w:rsid w:val="00B055AA"/>
    <w:rsid w:val="00B05C22"/>
    <w:rsid w:val="00B068A0"/>
    <w:rsid w:val="00B070C8"/>
    <w:rsid w:val="00B1005B"/>
    <w:rsid w:val="00B109E0"/>
    <w:rsid w:val="00B112A6"/>
    <w:rsid w:val="00B11C8E"/>
    <w:rsid w:val="00B12744"/>
    <w:rsid w:val="00B12FAB"/>
    <w:rsid w:val="00B12FD9"/>
    <w:rsid w:val="00B15488"/>
    <w:rsid w:val="00B15D77"/>
    <w:rsid w:val="00B16490"/>
    <w:rsid w:val="00B1663E"/>
    <w:rsid w:val="00B17791"/>
    <w:rsid w:val="00B1789C"/>
    <w:rsid w:val="00B17C15"/>
    <w:rsid w:val="00B20189"/>
    <w:rsid w:val="00B226A4"/>
    <w:rsid w:val="00B22C2C"/>
    <w:rsid w:val="00B22D21"/>
    <w:rsid w:val="00B23DAF"/>
    <w:rsid w:val="00B2408E"/>
    <w:rsid w:val="00B24891"/>
    <w:rsid w:val="00B25561"/>
    <w:rsid w:val="00B2562B"/>
    <w:rsid w:val="00B25FEC"/>
    <w:rsid w:val="00B264BD"/>
    <w:rsid w:val="00B2675D"/>
    <w:rsid w:val="00B30383"/>
    <w:rsid w:val="00B32221"/>
    <w:rsid w:val="00B32DC2"/>
    <w:rsid w:val="00B34C25"/>
    <w:rsid w:val="00B3600B"/>
    <w:rsid w:val="00B36250"/>
    <w:rsid w:val="00B36BB7"/>
    <w:rsid w:val="00B409E7"/>
    <w:rsid w:val="00B4122D"/>
    <w:rsid w:val="00B41F79"/>
    <w:rsid w:val="00B421D4"/>
    <w:rsid w:val="00B4224A"/>
    <w:rsid w:val="00B43483"/>
    <w:rsid w:val="00B4379E"/>
    <w:rsid w:val="00B43DC4"/>
    <w:rsid w:val="00B44495"/>
    <w:rsid w:val="00B44BE4"/>
    <w:rsid w:val="00B45FD4"/>
    <w:rsid w:val="00B463A5"/>
    <w:rsid w:val="00B47300"/>
    <w:rsid w:val="00B501E0"/>
    <w:rsid w:val="00B51206"/>
    <w:rsid w:val="00B513A5"/>
    <w:rsid w:val="00B533CA"/>
    <w:rsid w:val="00B53AB9"/>
    <w:rsid w:val="00B54D53"/>
    <w:rsid w:val="00B55FB1"/>
    <w:rsid w:val="00B56A20"/>
    <w:rsid w:val="00B57572"/>
    <w:rsid w:val="00B601A1"/>
    <w:rsid w:val="00B64E8D"/>
    <w:rsid w:val="00B64FAB"/>
    <w:rsid w:val="00B654A7"/>
    <w:rsid w:val="00B67670"/>
    <w:rsid w:val="00B7063B"/>
    <w:rsid w:val="00B72041"/>
    <w:rsid w:val="00B726B3"/>
    <w:rsid w:val="00B7275B"/>
    <w:rsid w:val="00B73D91"/>
    <w:rsid w:val="00B74396"/>
    <w:rsid w:val="00B75EA4"/>
    <w:rsid w:val="00B7699B"/>
    <w:rsid w:val="00B76AFE"/>
    <w:rsid w:val="00B77157"/>
    <w:rsid w:val="00B77F86"/>
    <w:rsid w:val="00B800A2"/>
    <w:rsid w:val="00B810B2"/>
    <w:rsid w:val="00B8338F"/>
    <w:rsid w:val="00B83657"/>
    <w:rsid w:val="00B847B3"/>
    <w:rsid w:val="00B854FD"/>
    <w:rsid w:val="00B86636"/>
    <w:rsid w:val="00B8798B"/>
    <w:rsid w:val="00B90DD4"/>
    <w:rsid w:val="00B912FF"/>
    <w:rsid w:val="00B91478"/>
    <w:rsid w:val="00B940F9"/>
    <w:rsid w:val="00B973C5"/>
    <w:rsid w:val="00B97587"/>
    <w:rsid w:val="00BA04A1"/>
    <w:rsid w:val="00BA0588"/>
    <w:rsid w:val="00BA0832"/>
    <w:rsid w:val="00BA0C10"/>
    <w:rsid w:val="00BA12CE"/>
    <w:rsid w:val="00BA3B28"/>
    <w:rsid w:val="00BA3E7D"/>
    <w:rsid w:val="00BA41FC"/>
    <w:rsid w:val="00BA5EAA"/>
    <w:rsid w:val="00BA6969"/>
    <w:rsid w:val="00BA6BC6"/>
    <w:rsid w:val="00BB14AC"/>
    <w:rsid w:val="00BB2169"/>
    <w:rsid w:val="00BB24DF"/>
    <w:rsid w:val="00BB47A7"/>
    <w:rsid w:val="00BB58EA"/>
    <w:rsid w:val="00BB59C2"/>
    <w:rsid w:val="00BC09BA"/>
    <w:rsid w:val="00BC0A64"/>
    <w:rsid w:val="00BC0F49"/>
    <w:rsid w:val="00BC30B9"/>
    <w:rsid w:val="00BC4487"/>
    <w:rsid w:val="00BC57A2"/>
    <w:rsid w:val="00BC64A0"/>
    <w:rsid w:val="00BC6DC5"/>
    <w:rsid w:val="00BD004C"/>
    <w:rsid w:val="00BD01DD"/>
    <w:rsid w:val="00BD0FA6"/>
    <w:rsid w:val="00BD1C5C"/>
    <w:rsid w:val="00BD254D"/>
    <w:rsid w:val="00BD2A11"/>
    <w:rsid w:val="00BD4481"/>
    <w:rsid w:val="00BD66B6"/>
    <w:rsid w:val="00BD79DD"/>
    <w:rsid w:val="00BD7B02"/>
    <w:rsid w:val="00BE0283"/>
    <w:rsid w:val="00BE06D2"/>
    <w:rsid w:val="00BE08C3"/>
    <w:rsid w:val="00BE12A5"/>
    <w:rsid w:val="00BE1D15"/>
    <w:rsid w:val="00BE295D"/>
    <w:rsid w:val="00BE4036"/>
    <w:rsid w:val="00BE4301"/>
    <w:rsid w:val="00BE5B1A"/>
    <w:rsid w:val="00BE62AB"/>
    <w:rsid w:val="00BF1C8A"/>
    <w:rsid w:val="00BF480B"/>
    <w:rsid w:val="00BF4F72"/>
    <w:rsid w:val="00BF7559"/>
    <w:rsid w:val="00BF7B73"/>
    <w:rsid w:val="00C00375"/>
    <w:rsid w:val="00C01673"/>
    <w:rsid w:val="00C03C7D"/>
    <w:rsid w:val="00C03FA0"/>
    <w:rsid w:val="00C063F6"/>
    <w:rsid w:val="00C06C11"/>
    <w:rsid w:val="00C07728"/>
    <w:rsid w:val="00C07F73"/>
    <w:rsid w:val="00C101F5"/>
    <w:rsid w:val="00C16882"/>
    <w:rsid w:val="00C17874"/>
    <w:rsid w:val="00C20B34"/>
    <w:rsid w:val="00C2157A"/>
    <w:rsid w:val="00C21CA1"/>
    <w:rsid w:val="00C2200D"/>
    <w:rsid w:val="00C22C4A"/>
    <w:rsid w:val="00C22F6B"/>
    <w:rsid w:val="00C244CD"/>
    <w:rsid w:val="00C2552E"/>
    <w:rsid w:val="00C255B4"/>
    <w:rsid w:val="00C25D94"/>
    <w:rsid w:val="00C2655E"/>
    <w:rsid w:val="00C27E88"/>
    <w:rsid w:val="00C30A13"/>
    <w:rsid w:val="00C31806"/>
    <w:rsid w:val="00C3227C"/>
    <w:rsid w:val="00C34E78"/>
    <w:rsid w:val="00C35285"/>
    <w:rsid w:val="00C40807"/>
    <w:rsid w:val="00C408EC"/>
    <w:rsid w:val="00C40B53"/>
    <w:rsid w:val="00C40FB2"/>
    <w:rsid w:val="00C439AC"/>
    <w:rsid w:val="00C455B3"/>
    <w:rsid w:val="00C45F7F"/>
    <w:rsid w:val="00C45FFE"/>
    <w:rsid w:val="00C46BA9"/>
    <w:rsid w:val="00C47186"/>
    <w:rsid w:val="00C50285"/>
    <w:rsid w:val="00C521B4"/>
    <w:rsid w:val="00C524BB"/>
    <w:rsid w:val="00C529CF"/>
    <w:rsid w:val="00C6063A"/>
    <w:rsid w:val="00C61450"/>
    <w:rsid w:val="00C623C3"/>
    <w:rsid w:val="00C64B9E"/>
    <w:rsid w:val="00C65B75"/>
    <w:rsid w:val="00C70412"/>
    <w:rsid w:val="00C70911"/>
    <w:rsid w:val="00C71721"/>
    <w:rsid w:val="00C71836"/>
    <w:rsid w:val="00C726DE"/>
    <w:rsid w:val="00C74D75"/>
    <w:rsid w:val="00C757AD"/>
    <w:rsid w:val="00C8322C"/>
    <w:rsid w:val="00C840DA"/>
    <w:rsid w:val="00C86905"/>
    <w:rsid w:val="00C87CCA"/>
    <w:rsid w:val="00C91444"/>
    <w:rsid w:val="00C91851"/>
    <w:rsid w:val="00C91B53"/>
    <w:rsid w:val="00C926F3"/>
    <w:rsid w:val="00C9313F"/>
    <w:rsid w:val="00C95E81"/>
    <w:rsid w:val="00C97A50"/>
    <w:rsid w:val="00CA2D24"/>
    <w:rsid w:val="00CA4B92"/>
    <w:rsid w:val="00CA4FE6"/>
    <w:rsid w:val="00CA714F"/>
    <w:rsid w:val="00CA7FB6"/>
    <w:rsid w:val="00CB042A"/>
    <w:rsid w:val="00CB095E"/>
    <w:rsid w:val="00CB21E8"/>
    <w:rsid w:val="00CB3349"/>
    <w:rsid w:val="00CB35CF"/>
    <w:rsid w:val="00CB5C2E"/>
    <w:rsid w:val="00CB5FD5"/>
    <w:rsid w:val="00CB633D"/>
    <w:rsid w:val="00CC04A8"/>
    <w:rsid w:val="00CC1DD6"/>
    <w:rsid w:val="00CC2219"/>
    <w:rsid w:val="00CC23A4"/>
    <w:rsid w:val="00CC3816"/>
    <w:rsid w:val="00CC3F42"/>
    <w:rsid w:val="00CC4923"/>
    <w:rsid w:val="00CC5A97"/>
    <w:rsid w:val="00CC699B"/>
    <w:rsid w:val="00CC72D7"/>
    <w:rsid w:val="00CD2A03"/>
    <w:rsid w:val="00CD3F2A"/>
    <w:rsid w:val="00CD4F0A"/>
    <w:rsid w:val="00CD5CFE"/>
    <w:rsid w:val="00CD77A8"/>
    <w:rsid w:val="00CD7C02"/>
    <w:rsid w:val="00CE422E"/>
    <w:rsid w:val="00CE42C1"/>
    <w:rsid w:val="00CE5D54"/>
    <w:rsid w:val="00CE6E2E"/>
    <w:rsid w:val="00CF15F6"/>
    <w:rsid w:val="00CF1D2E"/>
    <w:rsid w:val="00CF2F56"/>
    <w:rsid w:val="00CF364E"/>
    <w:rsid w:val="00CF375E"/>
    <w:rsid w:val="00CF4050"/>
    <w:rsid w:val="00CF49A4"/>
    <w:rsid w:val="00CF6CC0"/>
    <w:rsid w:val="00CF7776"/>
    <w:rsid w:val="00CF7BEC"/>
    <w:rsid w:val="00D0131F"/>
    <w:rsid w:val="00D013FA"/>
    <w:rsid w:val="00D033ED"/>
    <w:rsid w:val="00D03BB0"/>
    <w:rsid w:val="00D0545E"/>
    <w:rsid w:val="00D06E47"/>
    <w:rsid w:val="00D103F5"/>
    <w:rsid w:val="00D11287"/>
    <w:rsid w:val="00D11889"/>
    <w:rsid w:val="00D12D20"/>
    <w:rsid w:val="00D1341E"/>
    <w:rsid w:val="00D140E5"/>
    <w:rsid w:val="00D14481"/>
    <w:rsid w:val="00D146FA"/>
    <w:rsid w:val="00D165A4"/>
    <w:rsid w:val="00D22C6B"/>
    <w:rsid w:val="00D22CCA"/>
    <w:rsid w:val="00D2491C"/>
    <w:rsid w:val="00D2620D"/>
    <w:rsid w:val="00D27925"/>
    <w:rsid w:val="00D309AA"/>
    <w:rsid w:val="00D34317"/>
    <w:rsid w:val="00D34CA3"/>
    <w:rsid w:val="00D3684A"/>
    <w:rsid w:val="00D378B6"/>
    <w:rsid w:val="00D37F7A"/>
    <w:rsid w:val="00D42D0F"/>
    <w:rsid w:val="00D44D64"/>
    <w:rsid w:val="00D44EB3"/>
    <w:rsid w:val="00D45FEB"/>
    <w:rsid w:val="00D506A5"/>
    <w:rsid w:val="00D50CAB"/>
    <w:rsid w:val="00D52DD9"/>
    <w:rsid w:val="00D538C6"/>
    <w:rsid w:val="00D55B41"/>
    <w:rsid w:val="00D56F63"/>
    <w:rsid w:val="00D5731E"/>
    <w:rsid w:val="00D61531"/>
    <w:rsid w:val="00D6260C"/>
    <w:rsid w:val="00D62C1A"/>
    <w:rsid w:val="00D62F9B"/>
    <w:rsid w:val="00D647F7"/>
    <w:rsid w:val="00D64A3B"/>
    <w:rsid w:val="00D65CFF"/>
    <w:rsid w:val="00D6711B"/>
    <w:rsid w:val="00D679AD"/>
    <w:rsid w:val="00D67CA3"/>
    <w:rsid w:val="00D7149F"/>
    <w:rsid w:val="00D72419"/>
    <w:rsid w:val="00D724D6"/>
    <w:rsid w:val="00D72868"/>
    <w:rsid w:val="00D7474A"/>
    <w:rsid w:val="00D76930"/>
    <w:rsid w:val="00D80BF5"/>
    <w:rsid w:val="00D81066"/>
    <w:rsid w:val="00D81389"/>
    <w:rsid w:val="00D81A93"/>
    <w:rsid w:val="00D826D4"/>
    <w:rsid w:val="00D837A3"/>
    <w:rsid w:val="00D840FC"/>
    <w:rsid w:val="00D84102"/>
    <w:rsid w:val="00D86E8D"/>
    <w:rsid w:val="00D8715A"/>
    <w:rsid w:val="00D87D43"/>
    <w:rsid w:val="00D903D5"/>
    <w:rsid w:val="00D93025"/>
    <w:rsid w:val="00D962C2"/>
    <w:rsid w:val="00D9768B"/>
    <w:rsid w:val="00DA005A"/>
    <w:rsid w:val="00DA1C4C"/>
    <w:rsid w:val="00DA1EFD"/>
    <w:rsid w:val="00DA30F8"/>
    <w:rsid w:val="00DA4D5A"/>
    <w:rsid w:val="00DA511B"/>
    <w:rsid w:val="00DA55F6"/>
    <w:rsid w:val="00DA6A2A"/>
    <w:rsid w:val="00DA6AA7"/>
    <w:rsid w:val="00DA6B2C"/>
    <w:rsid w:val="00DA7430"/>
    <w:rsid w:val="00DA7E31"/>
    <w:rsid w:val="00DB384E"/>
    <w:rsid w:val="00DB44FD"/>
    <w:rsid w:val="00DB7604"/>
    <w:rsid w:val="00DC174D"/>
    <w:rsid w:val="00DC1EEB"/>
    <w:rsid w:val="00DC233D"/>
    <w:rsid w:val="00DC42EC"/>
    <w:rsid w:val="00DC4F8E"/>
    <w:rsid w:val="00DC72D3"/>
    <w:rsid w:val="00DC7434"/>
    <w:rsid w:val="00DC760E"/>
    <w:rsid w:val="00DD013B"/>
    <w:rsid w:val="00DD0491"/>
    <w:rsid w:val="00DD2ED9"/>
    <w:rsid w:val="00DD2FCE"/>
    <w:rsid w:val="00DD389E"/>
    <w:rsid w:val="00DD4D22"/>
    <w:rsid w:val="00DD4EC4"/>
    <w:rsid w:val="00DD6F20"/>
    <w:rsid w:val="00DD6F57"/>
    <w:rsid w:val="00DD7D83"/>
    <w:rsid w:val="00DD7EAC"/>
    <w:rsid w:val="00DE07DB"/>
    <w:rsid w:val="00DE3C20"/>
    <w:rsid w:val="00DE4850"/>
    <w:rsid w:val="00DE4CBB"/>
    <w:rsid w:val="00DE7A09"/>
    <w:rsid w:val="00DF1EC6"/>
    <w:rsid w:val="00DF315B"/>
    <w:rsid w:val="00DF5CBD"/>
    <w:rsid w:val="00DF6D5B"/>
    <w:rsid w:val="00DF7A7A"/>
    <w:rsid w:val="00E0052C"/>
    <w:rsid w:val="00E0096D"/>
    <w:rsid w:val="00E0192A"/>
    <w:rsid w:val="00E01D12"/>
    <w:rsid w:val="00E02711"/>
    <w:rsid w:val="00E03E05"/>
    <w:rsid w:val="00E03E5E"/>
    <w:rsid w:val="00E04A32"/>
    <w:rsid w:val="00E07844"/>
    <w:rsid w:val="00E07A24"/>
    <w:rsid w:val="00E11422"/>
    <w:rsid w:val="00E114D3"/>
    <w:rsid w:val="00E11701"/>
    <w:rsid w:val="00E1178D"/>
    <w:rsid w:val="00E14DBB"/>
    <w:rsid w:val="00E15D09"/>
    <w:rsid w:val="00E1618F"/>
    <w:rsid w:val="00E1629B"/>
    <w:rsid w:val="00E1668C"/>
    <w:rsid w:val="00E16C8E"/>
    <w:rsid w:val="00E17DBC"/>
    <w:rsid w:val="00E2170C"/>
    <w:rsid w:val="00E2262C"/>
    <w:rsid w:val="00E2294D"/>
    <w:rsid w:val="00E23512"/>
    <w:rsid w:val="00E25971"/>
    <w:rsid w:val="00E26098"/>
    <w:rsid w:val="00E33A13"/>
    <w:rsid w:val="00E3464E"/>
    <w:rsid w:val="00E357A5"/>
    <w:rsid w:val="00E3690A"/>
    <w:rsid w:val="00E376CA"/>
    <w:rsid w:val="00E4080C"/>
    <w:rsid w:val="00E40F56"/>
    <w:rsid w:val="00E41418"/>
    <w:rsid w:val="00E43B7E"/>
    <w:rsid w:val="00E462A7"/>
    <w:rsid w:val="00E50BB6"/>
    <w:rsid w:val="00E51DF3"/>
    <w:rsid w:val="00E546BC"/>
    <w:rsid w:val="00E55BA7"/>
    <w:rsid w:val="00E56CB3"/>
    <w:rsid w:val="00E57A75"/>
    <w:rsid w:val="00E6144A"/>
    <w:rsid w:val="00E61672"/>
    <w:rsid w:val="00E61E95"/>
    <w:rsid w:val="00E636AD"/>
    <w:rsid w:val="00E64712"/>
    <w:rsid w:val="00E65388"/>
    <w:rsid w:val="00E70F7E"/>
    <w:rsid w:val="00E716EF"/>
    <w:rsid w:val="00E72AC7"/>
    <w:rsid w:val="00E76C2E"/>
    <w:rsid w:val="00E76EDA"/>
    <w:rsid w:val="00E77D16"/>
    <w:rsid w:val="00E80F29"/>
    <w:rsid w:val="00E827F6"/>
    <w:rsid w:val="00E845B0"/>
    <w:rsid w:val="00E85221"/>
    <w:rsid w:val="00E8532D"/>
    <w:rsid w:val="00E8584F"/>
    <w:rsid w:val="00E85AB9"/>
    <w:rsid w:val="00E85F40"/>
    <w:rsid w:val="00E86FA3"/>
    <w:rsid w:val="00E907E2"/>
    <w:rsid w:val="00E908E2"/>
    <w:rsid w:val="00E91CD0"/>
    <w:rsid w:val="00E93217"/>
    <w:rsid w:val="00E94D9E"/>
    <w:rsid w:val="00E955B1"/>
    <w:rsid w:val="00E9571E"/>
    <w:rsid w:val="00E96076"/>
    <w:rsid w:val="00E97291"/>
    <w:rsid w:val="00EA00E2"/>
    <w:rsid w:val="00EA1BBA"/>
    <w:rsid w:val="00EA274D"/>
    <w:rsid w:val="00EA2A2A"/>
    <w:rsid w:val="00EA2DB7"/>
    <w:rsid w:val="00EA5787"/>
    <w:rsid w:val="00EA7783"/>
    <w:rsid w:val="00EA7AF4"/>
    <w:rsid w:val="00EB0A46"/>
    <w:rsid w:val="00EB1127"/>
    <w:rsid w:val="00EB162A"/>
    <w:rsid w:val="00EB1B19"/>
    <w:rsid w:val="00EB2752"/>
    <w:rsid w:val="00EB32A8"/>
    <w:rsid w:val="00EB498B"/>
    <w:rsid w:val="00EB5706"/>
    <w:rsid w:val="00EB73FA"/>
    <w:rsid w:val="00EB7753"/>
    <w:rsid w:val="00EC1A80"/>
    <w:rsid w:val="00EC1E05"/>
    <w:rsid w:val="00EC2BB1"/>
    <w:rsid w:val="00EC3D00"/>
    <w:rsid w:val="00EC6460"/>
    <w:rsid w:val="00EC6D86"/>
    <w:rsid w:val="00EC783F"/>
    <w:rsid w:val="00ED030B"/>
    <w:rsid w:val="00ED09CD"/>
    <w:rsid w:val="00ED225A"/>
    <w:rsid w:val="00ED39F2"/>
    <w:rsid w:val="00ED3D83"/>
    <w:rsid w:val="00ED4F6F"/>
    <w:rsid w:val="00ED55B1"/>
    <w:rsid w:val="00ED7A0A"/>
    <w:rsid w:val="00EE083E"/>
    <w:rsid w:val="00EE23FF"/>
    <w:rsid w:val="00EE3E86"/>
    <w:rsid w:val="00EE60C7"/>
    <w:rsid w:val="00EF4358"/>
    <w:rsid w:val="00EF6025"/>
    <w:rsid w:val="00EF68F0"/>
    <w:rsid w:val="00EF7B70"/>
    <w:rsid w:val="00F00CCF"/>
    <w:rsid w:val="00F03885"/>
    <w:rsid w:val="00F049C0"/>
    <w:rsid w:val="00F05A10"/>
    <w:rsid w:val="00F05C0F"/>
    <w:rsid w:val="00F067B9"/>
    <w:rsid w:val="00F075C6"/>
    <w:rsid w:val="00F07CA3"/>
    <w:rsid w:val="00F11149"/>
    <w:rsid w:val="00F13800"/>
    <w:rsid w:val="00F1450D"/>
    <w:rsid w:val="00F17946"/>
    <w:rsid w:val="00F17B9E"/>
    <w:rsid w:val="00F207A1"/>
    <w:rsid w:val="00F214E5"/>
    <w:rsid w:val="00F21C1E"/>
    <w:rsid w:val="00F21FE7"/>
    <w:rsid w:val="00F22A7C"/>
    <w:rsid w:val="00F232EA"/>
    <w:rsid w:val="00F234F2"/>
    <w:rsid w:val="00F23BDA"/>
    <w:rsid w:val="00F2544F"/>
    <w:rsid w:val="00F266EC"/>
    <w:rsid w:val="00F26B20"/>
    <w:rsid w:val="00F310A0"/>
    <w:rsid w:val="00F31DB7"/>
    <w:rsid w:val="00F33217"/>
    <w:rsid w:val="00F340F5"/>
    <w:rsid w:val="00F3559B"/>
    <w:rsid w:val="00F361FD"/>
    <w:rsid w:val="00F3628E"/>
    <w:rsid w:val="00F45A52"/>
    <w:rsid w:val="00F45FD6"/>
    <w:rsid w:val="00F4755D"/>
    <w:rsid w:val="00F50991"/>
    <w:rsid w:val="00F52343"/>
    <w:rsid w:val="00F52375"/>
    <w:rsid w:val="00F5358E"/>
    <w:rsid w:val="00F5368A"/>
    <w:rsid w:val="00F550E5"/>
    <w:rsid w:val="00F56D6B"/>
    <w:rsid w:val="00F6095E"/>
    <w:rsid w:val="00F61B5D"/>
    <w:rsid w:val="00F64B0C"/>
    <w:rsid w:val="00F6697A"/>
    <w:rsid w:val="00F66CF2"/>
    <w:rsid w:val="00F66FFC"/>
    <w:rsid w:val="00F679B4"/>
    <w:rsid w:val="00F7139C"/>
    <w:rsid w:val="00F71814"/>
    <w:rsid w:val="00F718B9"/>
    <w:rsid w:val="00F72232"/>
    <w:rsid w:val="00F723A3"/>
    <w:rsid w:val="00F732C9"/>
    <w:rsid w:val="00F73818"/>
    <w:rsid w:val="00F73A7C"/>
    <w:rsid w:val="00F746E2"/>
    <w:rsid w:val="00F749B1"/>
    <w:rsid w:val="00F7597B"/>
    <w:rsid w:val="00F75BDF"/>
    <w:rsid w:val="00F82515"/>
    <w:rsid w:val="00F82C35"/>
    <w:rsid w:val="00F83E32"/>
    <w:rsid w:val="00F8428A"/>
    <w:rsid w:val="00F84380"/>
    <w:rsid w:val="00F8465F"/>
    <w:rsid w:val="00F84813"/>
    <w:rsid w:val="00F84927"/>
    <w:rsid w:val="00F85BCB"/>
    <w:rsid w:val="00F87DCC"/>
    <w:rsid w:val="00F87E5D"/>
    <w:rsid w:val="00F90081"/>
    <w:rsid w:val="00F90B72"/>
    <w:rsid w:val="00F911EF"/>
    <w:rsid w:val="00F92748"/>
    <w:rsid w:val="00F92BB5"/>
    <w:rsid w:val="00F9442A"/>
    <w:rsid w:val="00F949E4"/>
    <w:rsid w:val="00F9716C"/>
    <w:rsid w:val="00FA25E8"/>
    <w:rsid w:val="00FA4398"/>
    <w:rsid w:val="00FA53B7"/>
    <w:rsid w:val="00FA6001"/>
    <w:rsid w:val="00FA6D20"/>
    <w:rsid w:val="00FA7488"/>
    <w:rsid w:val="00FA7F6B"/>
    <w:rsid w:val="00FB0947"/>
    <w:rsid w:val="00FB0BE7"/>
    <w:rsid w:val="00FB1656"/>
    <w:rsid w:val="00FB1CC3"/>
    <w:rsid w:val="00FB2571"/>
    <w:rsid w:val="00FB3181"/>
    <w:rsid w:val="00FB3696"/>
    <w:rsid w:val="00FB5254"/>
    <w:rsid w:val="00FB6DB1"/>
    <w:rsid w:val="00FB7C2D"/>
    <w:rsid w:val="00FC15B5"/>
    <w:rsid w:val="00FC1CF3"/>
    <w:rsid w:val="00FC479E"/>
    <w:rsid w:val="00FC4E52"/>
    <w:rsid w:val="00FC556C"/>
    <w:rsid w:val="00FC7E0B"/>
    <w:rsid w:val="00FD4D35"/>
    <w:rsid w:val="00FD5B9F"/>
    <w:rsid w:val="00FD5F5B"/>
    <w:rsid w:val="00FD6298"/>
    <w:rsid w:val="00FD6414"/>
    <w:rsid w:val="00FD79C6"/>
    <w:rsid w:val="00FE0674"/>
    <w:rsid w:val="00FE0BDC"/>
    <w:rsid w:val="00FE116C"/>
    <w:rsid w:val="00FE1360"/>
    <w:rsid w:val="00FE1EDF"/>
    <w:rsid w:val="00FE2EB0"/>
    <w:rsid w:val="00FE329A"/>
    <w:rsid w:val="00FE36FF"/>
    <w:rsid w:val="00FE563A"/>
    <w:rsid w:val="00FF05E1"/>
    <w:rsid w:val="00FF060A"/>
    <w:rsid w:val="00FF0C5A"/>
    <w:rsid w:val="00FF3108"/>
    <w:rsid w:val="00FF3B92"/>
    <w:rsid w:val="00FF3F8B"/>
    <w:rsid w:val="00FF4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strokecolor="none [3215]">
      <v:fill color="white" on="f"/>
      <v:stroke color="none [3215]" weight="1.5pt"/>
      <v:textbox inset="5.85pt,.7pt,5.85pt,.7pt"/>
      <o:colormru v:ext="edit" colors="#074b88,#0b74af,#c90,#af9c53,#ccecff,#ddd,#9bb6e1,#8caadc"/>
    </o:shapedefaults>
    <o:shapelayout v:ext="edit">
      <o:idmap v:ext="edit" data="1"/>
    </o:shapelayout>
  </w:shapeDefaults>
  <w:decimalSymbol w:val="."/>
  <w:listSeparator w:val=","/>
  <w14:docId w14:val="23768E86"/>
  <w15:docId w15:val="{BC6803E9-05DB-4544-BD7D-1498E174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MS Mincho"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6969"/>
    <w:pPr>
      <w:spacing w:after="120"/>
    </w:pPr>
    <w:rPr>
      <w:rFonts w:ascii="Arial" w:eastAsia="Times New Roman" w:hAnsi="Arial" w:cs="Arial"/>
      <w:sz w:val="22"/>
      <w:szCs w:val="22"/>
    </w:rPr>
  </w:style>
  <w:style w:type="paragraph" w:styleId="Heading1">
    <w:name w:val="heading 1"/>
    <w:basedOn w:val="Normal"/>
    <w:next w:val="Normal"/>
    <w:link w:val="Heading1Char"/>
    <w:qFormat/>
    <w:rsid w:val="00BA6969"/>
    <w:pPr>
      <w:keepNext/>
      <w:numPr>
        <w:numId w:val="14"/>
      </w:numPr>
      <w:spacing w:before="240"/>
      <w:outlineLvl w:val="0"/>
    </w:pPr>
    <w:rPr>
      <w:b/>
      <w:sz w:val="32"/>
    </w:rPr>
  </w:style>
  <w:style w:type="paragraph" w:styleId="Heading2">
    <w:name w:val="heading 2"/>
    <w:basedOn w:val="Normal"/>
    <w:next w:val="Normal"/>
    <w:link w:val="Heading2Char"/>
    <w:qFormat/>
    <w:rsid w:val="00BA6969"/>
    <w:pPr>
      <w:keepNext/>
      <w:numPr>
        <w:ilvl w:val="1"/>
        <w:numId w:val="14"/>
      </w:numPr>
      <w:spacing w:before="240"/>
      <w:outlineLvl w:val="1"/>
    </w:pPr>
    <w:rPr>
      <w:b/>
      <w:snapToGrid w:val="0"/>
      <w:spacing w:val="10"/>
      <w:sz w:val="28"/>
    </w:rPr>
  </w:style>
  <w:style w:type="paragraph" w:styleId="Heading3">
    <w:name w:val="heading 3"/>
    <w:basedOn w:val="Normal"/>
    <w:next w:val="Normal"/>
    <w:qFormat/>
    <w:rsid w:val="00BA6969"/>
    <w:pPr>
      <w:keepNext/>
      <w:numPr>
        <w:ilvl w:val="2"/>
        <w:numId w:val="14"/>
      </w:numPr>
      <w:spacing w:before="240"/>
      <w:outlineLvl w:val="2"/>
    </w:pPr>
    <w:rPr>
      <w:b/>
      <w:snapToGrid w:val="0"/>
      <w:sz w:val="24"/>
    </w:rPr>
  </w:style>
  <w:style w:type="paragraph" w:styleId="Heading4">
    <w:name w:val="heading 4"/>
    <w:basedOn w:val="Normal"/>
    <w:next w:val="Normal"/>
    <w:qFormat/>
    <w:rsid w:val="00BA6969"/>
    <w:pPr>
      <w:keepNext/>
      <w:numPr>
        <w:ilvl w:val="3"/>
        <w:numId w:val="14"/>
      </w:numPr>
      <w:spacing w:before="240"/>
      <w:outlineLvl w:val="3"/>
    </w:pPr>
    <w:rPr>
      <w:b/>
      <w:i/>
      <w:sz w:val="24"/>
    </w:rPr>
  </w:style>
  <w:style w:type="paragraph" w:styleId="Heading5">
    <w:name w:val="heading 5"/>
    <w:basedOn w:val="Normal"/>
    <w:next w:val="Normal"/>
    <w:qFormat/>
    <w:rsid w:val="00BA6969"/>
    <w:pPr>
      <w:keepNext/>
      <w:numPr>
        <w:ilvl w:val="4"/>
        <w:numId w:val="14"/>
      </w:numPr>
      <w:spacing w:before="240"/>
      <w:outlineLvl w:val="4"/>
    </w:pPr>
    <w:rPr>
      <w:b/>
      <w:i/>
      <w:sz w:val="24"/>
      <w:u w:val="single"/>
    </w:rPr>
  </w:style>
  <w:style w:type="paragraph" w:styleId="Heading6">
    <w:name w:val="heading 6"/>
    <w:basedOn w:val="Normal"/>
    <w:next w:val="Normal"/>
    <w:qFormat/>
    <w:rsid w:val="00BA6969"/>
    <w:pPr>
      <w:keepNext/>
      <w:numPr>
        <w:ilvl w:val="5"/>
        <w:numId w:val="14"/>
      </w:numPr>
      <w:spacing w:before="240"/>
      <w:outlineLvl w:val="5"/>
    </w:pPr>
    <w:rPr>
      <w:sz w:val="24"/>
    </w:rPr>
  </w:style>
  <w:style w:type="paragraph" w:styleId="Heading7">
    <w:name w:val="heading 7"/>
    <w:basedOn w:val="Normal"/>
    <w:next w:val="Normal"/>
    <w:qFormat/>
    <w:rsid w:val="00BA6969"/>
    <w:pPr>
      <w:keepNext/>
      <w:numPr>
        <w:ilvl w:val="6"/>
        <w:numId w:val="14"/>
      </w:numPr>
      <w:spacing w:before="240"/>
      <w:outlineLvl w:val="6"/>
    </w:pPr>
    <w:rPr>
      <w:i/>
      <w:sz w:val="24"/>
    </w:rPr>
  </w:style>
  <w:style w:type="paragraph" w:styleId="Heading8">
    <w:name w:val="heading 8"/>
    <w:basedOn w:val="Normal"/>
    <w:next w:val="Normal"/>
    <w:qFormat/>
    <w:rsid w:val="00BA6969"/>
    <w:pPr>
      <w:keepNext/>
      <w:numPr>
        <w:ilvl w:val="7"/>
        <w:numId w:val="14"/>
      </w:numPr>
      <w:spacing w:before="240"/>
      <w:outlineLvl w:val="7"/>
    </w:pPr>
    <w:rPr>
      <w:bCs/>
      <w:i/>
      <w:sz w:val="24"/>
      <w:u w:val="single"/>
    </w:rPr>
  </w:style>
  <w:style w:type="paragraph" w:styleId="Heading9">
    <w:name w:val="heading 9"/>
    <w:basedOn w:val="Normal"/>
    <w:next w:val="Normal"/>
    <w:qFormat/>
    <w:rsid w:val="00BA6969"/>
    <w:pPr>
      <w:keepNext/>
      <w:numPr>
        <w:ilvl w:val="8"/>
        <w:numId w:val="14"/>
      </w:numPr>
      <w:spacing w:before="240"/>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 1"/>
    <w:basedOn w:val="Normal"/>
    <w:link w:val="bullet1Char"/>
    <w:rsid w:val="00BA6969"/>
    <w:pPr>
      <w:numPr>
        <w:numId w:val="3"/>
      </w:numPr>
    </w:pPr>
  </w:style>
  <w:style w:type="paragraph" w:customStyle="1" w:styleId="bullet2">
    <w:name w:val="bullet 2"/>
    <w:basedOn w:val="Normal"/>
    <w:link w:val="bullet2Char"/>
    <w:rsid w:val="00BA6969"/>
    <w:pPr>
      <w:numPr>
        <w:ilvl w:val="2"/>
        <w:numId w:val="3"/>
      </w:numPr>
    </w:pPr>
  </w:style>
  <w:style w:type="paragraph" w:styleId="Footer">
    <w:name w:val="footer"/>
    <w:basedOn w:val="Normal"/>
    <w:link w:val="FooterChar"/>
    <w:rsid w:val="00BA6969"/>
    <w:pPr>
      <w:spacing w:after="0"/>
    </w:pPr>
    <w:rPr>
      <w:sz w:val="11"/>
    </w:rPr>
  </w:style>
  <w:style w:type="paragraph" w:customStyle="1" w:styleId="TableText">
    <w:name w:val="Table Text"/>
    <w:basedOn w:val="Normal"/>
    <w:link w:val="TableTextChar"/>
    <w:rsid w:val="00BA6969"/>
    <w:pPr>
      <w:spacing w:before="40" w:after="40"/>
    </w:pPr>
    <w:rPr>
      <w:sz w:val="20"/>
    </w:rPr>
  </w:style>
  <w:style w:type="character" w:styleId="PageNumber">
    <w:name w:val="page number"/>
    <w:rsid w:val="00BA6969"/>
  </w:style>
  <w:style w:type="paragraph" w:customStyle="1" w:styleId="Note">
    <w:name w:val="Note"/>
    <w:basedOn w:val="Normal"/>
    <w:rsid w:val="00BA6969"/>
    <w:pPr>
      <w:spacing w:before="60" w:after="240"/>
    </w:pPr>
    <w:rPr>
      <w:sz w:val="18"/>
    </w:rPr>
  </w:style>
  <w:style w:type="paragraph" w:customStyle="1" w:styleId="CoverClient">
    <w:name w:val="CoverClient"/>
    <w:basedOn w:val="Normal"/>
    <w:next w:val="CoverTitle"/>
    <w:rsid w:val="00BA6969"/>
    <w:pPr>
      <w:ind w:left="900" w:right="1800"/>
    </w:pPr>
    <w:rPr>
      <w:sz w:val="32"/>
    </w:rPr>
  </w:style>
  <w:style w:type="paragraph" w:customStyle="1" w:styleId="CoverTitle">
    <w:name w:val="CoverTitle"/>
    <w:basedOn w:val="CoverPreparedFor"/>
    <w:next w:val="CoverDate"/>
    <w:rsid w:val="00BA6969"/>
    <w:pPr>
      <w:spacing w:before="0"/>
      <w:ind w:left="900"/>
    </w:pPr>
    <w:rPr>
      <w:b/>
      <w:szCs w:val="20"/>
    </w:rPr>
  </w:style>
  <w:style w:type="paragraph" w:customStyle="1" w:styleId="CoverDate">
    <w:name w:val="CoverDate"/>
    <w:basedOn w:val="Normal"/>
    <w:next w:val="CoverEngagement"/>
    <w:rsid w:val="00BA6969"/>
    <w:pPr>
      <w:ind w:left="900"/>
    </w:pPr>
    <w:rPr>
      <w:sz w:val="24"/>
    </w:rPr>
  </w:style>
  <w:style w:type="paragraph" w:customStyle="1" w:styleId="CoverEngagement">
    <w:name w:val="CoverEngagement"/>
    <w:basedOn w:val="Normal"/>
    <w:next w:val="Normal"/>
    <w:rsid w:val="00BA6969"/>
    <w:pPr>
      <w:spacing w:before="60" w:after="0"/>
      <w:ind w:left="1430"/>
    </w:pPr>
    <w:rPr>
      <w:sz w:val="20"/>
      <w:szCs w:val="20"/>
    </w:rPr>
  </w:style>
  <w:style w:type="paragraph" w:customStyle="1" w:styleId="Header-right-line">
    <w:name w:val="Header-right-line"/>
    <w:basedOn w:val="Header-right"/>
    <w:next w:val="Header-right"/>
    <w:rsid w:val="00BA6969"/>
    <w:pPr>
      <w:pBdr>
        <w:bottom w:val="single" w:sz="4" w:space="1" w:color="auto"/>
      </w:pBdr>
    </w:pPr>
    <w:rPr>
      <w:sz w:val="14"/>
    </w:rPr>
  </w:style>
  <w:style w:type="paragraph" w:customStyle="1" w:styleId="Source">
    <w:name w:val="Source"/>
    <w:basedOn w:val="Normal"/>
    <w:next w:val="Normal"/>
    <w:rsid w:val="00BA6969"/>
    <w:pPr>
      <w:spacing w:before="60" w:after="240"/>
      <w:jc w:val="right"/>
    </w:pPr>
    <w:rPr>
      <w:sz w:val="18"/>
    </w:rPr>
  </w:style>
  <w:style w:type="paragraph" w:customStyle="1" w:styleId="bullet3">
    <w:name w:val="bullet 3"/>
    <w:basedOn w:val="Normal"/>
    <w:rsid w:val="00BA6969"/>
    <w:pPr>
      <w:numPr>
        <w:ilvl w:val="4"/>
        <w:numId w:val="3"/>
      </w:numPr>
    </w:pPr>
  </w:style>
  <w:style w:type="paragraph" w:customStyle="1" w:styleId="Figure">
    <w:name w:val="Figure"/>
    <w:basedOn w:val="Normal"/>
    <w:next w:val="Source"/>
    <w:rsid w:val="00BA6969"/>
    <w:pPr>
      <w:jc w:val="center"/>
    </w:pPr>
    <w:rPr>
      <w:snapToGrid w:val="0"/>
      <w:sz w:val="16"/>
    </w:rPr>
  </w:style>
  <w:style w:type="paragraph" w:customStyle="1" w:styleId="TableBullet15">
    <w:name w:val="Table Bullet1"/>
    <w:basedOn w:val="Normal"/>
    <w:rsid w:val="00BA6969"/>
    <w:pPr>
      <w:numPr>
        <w:numId w:val="15"/>
      </w:numPr>
      <w:spacing w:before="40" w:after="40"/>
    </w:pPr>
    <w:rPr>
      <w:sz w:val="20"/>
    </w:rPr>
  </w:style>
  <w:style w:type="paragraph" w:customStyle="1" w:styleId="bulletindent1">
    <w:name w:val="bullet indent 1"/>
    <w:basedOn w:val="Normal"/>
    <w:rsid w:val="00BA6969"/>
    <w:pPr>
      <w:numPr>
        <w:ilvl w:val="1"/>
        <w:numId w:val="3"/>
      </w:numPr>
    </w:pPr>
  </w:style>
  <w:style w:type="paragraph" w:customStyle="1" w:styleId="BioName">
    <w:name w:val="BioName"/>
    <w:basedOn w:val="Normal"/>
    <w:next w:val="Normal"/>
    <w:rsid w:val="00BA6969"/>
    <w:pPr>
      <w:pageBreakBefore/>
      <w:pBdr>
        <w:bottom w:val="single" w:sz="6" w:space="0" w:color="auto"/>
      </w:pBdr>
      <w:spacing w:after="0"/>
    </w:pPr>
    <w:rPr>
      <w:b/>
      <w:sz w:val="24"/>
    </w:rPr>
  </w:style>
  <w:style w:type="paragraph" w:styleId="TOC1">
    <w:name w:val="toc 1"/>
    <w:basedOn w:val="Normal"/>
    <w:next w:val="Normal"/>
    <w:uiPriority w:val="39"/>
    <w:rsid w:val="00BA6969"/>
    <w:pPr>
      <w:tabs>
        <w:tab w:val="left" w:pos="540"/>
        <w:tab w:val="right" w:leader="dot" w:pos="9360"/>
      </w:tabs>
      <w:spacing w:after="80"/>
      <w:ind w:left="540" w:right="720" w:hanging="540"/>
    </w:pPr>
    <w:rPr>
      <w:b/>
      <w:noProof/>
      <w:sz w:val="24"/>
    </w:rPr>
  </w:style>
  <w:style w:type="paragraph" w:customStyle="1" w:styleId="CoverPreparedFor">
    <w:name w:val="CoverPreparedFor"/>
    <w:basedOn w:val="Normal"/>
    <w:next w:val="CoverTitle"/>
    <w:rsid w:val="00BA6969"/>
    <w:pPr>
      <w:spacing w:before="2880"/>
      <w:ind w:left="907"/>
    </w:pPr>
    <w:rPr>
      <w:noProof/>
      <w:sz w:val="24"/>
    </w:rPr>
  </w:style>
  <w:style w:type="paragraph" w:styleId="TOC2">
    <w:name w:val="toc 2"/>
    <w:basedOn w:val="Normal"/>
    <w:next w:val="Normal"/>
    <w:uiPriority w:val="39"/>
    <w:rsid w:val="00BA6969"/>
    <w:pPr>
      <w:tabs>
        <w:tab w:val="left" w:pos="1440"/>
        <w:tab w:val="right" w:leader="dot" w:pos="9360"/>
      </w:tabs>
      <w:spacing w:after="80"/>
      <w:ind w:left="1170" w:right="720" w:hanging="630"/>
    </w:pPr>
    <w:rPr>
      <w:noProof/>
    </w:rPr>
  </w:style>
  <w:style w:type="paragraph" w:styleId="TOC3">
    <w:name w:val="toc 3"/>
    <w:basedOn w:val="Normal"/>
    <w:next w:val="Normal"/>
    <w:uiPriority w:val="39"/>
    <w:rsid w:val="00BA6969"/>
    <w:pPr>
      <w:tabs>
        <w:tab w:val="right" w:leader="dot" w:pos="9360"/>
      </w:tabs>
      <w:spacing w:after="80"/>
      <w:ind w:left="1980" w:right="720" w:hanging="810"/>
    </w:pPr>
    <w:rPr>
      <w:noProof/>
    </w:rPr>
  </w:style>
  <w:style w:type="paragraph" w:styleId="TOC4">
    <w:name w:val="toc 4"/>
    <w:basedOn w:val="Normal"/>
    <w:next w:val="Normal"/>
    <w:uiPriority w:val="39"/>
    <w:rsid w:val="00BA6969"/>
    <w:pPr>
      <w:tabs>
        <w:tab w:val="right" w:leader="dot" w:pos="9360"/>
      </w:tabs>
      <w:spacing w:after="80"/>
      <w:ind w:left="2860" w:right="720" w:hanging="890"/>
    </w:pPr>
    <w:rPr>
      <w:noProof/>
    </w:rPr>
  </w:style>
  <w:style w:type="paragraph" w:styleId="TOC5">
    <w:name w:val="toc 5"/>
    <w:basedOn w:val="Normal"/>
    <w:next w:val="Normal"/>
    <w:uiPriority w:val="39"/>
    <w:rsid w:val="00BA6969"/>
    <w:pPr>
      <w:tabs>
        <w:tab w:val="left" w:pos="2160"/>
        <w:tab w:val="right" w:leader="dot" w:pos="9000"/>
      </w:tabs>
      <w:spacing w:after="80"/>
      <w:ind w:left="2160" w:hanging="1195"/>
    </w:pPr>
    <w:rPr>
      <w:noProof/>
    </w:rPr>
  </w:style>
  <w:style w:type="paragraph" w:styleId="TOC6">
    <w:name w:val="toc 6"/>
    <w:basedOn w:val="Normal"/>
    <w:next w:val="Normal"/>
    <w:uiPriority w:val="39"/>
    <w:rsid w:val="00BA6969"/>
    <w:pPr>
      <w:tabs>
        <w:tab w:val="left" w:pos="2610"/>
        <w:tab w:val="right" w:leader="dot" w:pos="9000"/>
      </w:tabs>
      <w:spacing w:after="80"/>
      <w:ind w:left="2606" w:hanging="1411"/>
    </w:pPr>
    <w:rPr>
      <w:noProof/>
    </w:rPr>
  </w:style>
  <w:style w:type="paragraph" w:styleId="TOC7">
    <w:name w:val="toc 7"/>
    <w:basedOn w:val="Normal"/>
    <w:next w:val="Normal"/>
    <w:uiPriority w:val="39"/>
    <w:rsid w:val="00BA6969"/>
    <w:pPr>
      <w:tabs>
        <w:tab w:val="left" w:pos="3060"/>
        <w:tab w:val="right" w:leader="dot" w:pos="9000"/>
      </w:tabs>
      <w:spacing w:after="80"/>
      <w:ind w:left="3067" w:hanging="1627"/>
    </w:pPr>
    <w:rPr>
      <w:noProof/>
    </w:rPr>
  </w:style>
  <w:style w:type="paragraph" w:styleId="TOC8">
    <w:name w:val="toc 8"/>
    <w:basedOn w:val="Normal"/>
    <w:next w:val="Normal"/>
    <w:uiPriority w:val="39"/>
    <w:rsid w:val="00BA6969"/>
    <w:pPr>
      <w:tabs>
        <w:tab w:val="left" w:pos="3510"/>
        <w:tab w:val="right" w:leader="dot" w:pos="9000"/>
      </w:tabs>
      <w:spacing w:after="80"/>
      <w:ind w:left="3514" w:hanging="1829"/>
    </w:pPr>
    <w:rPr>
      <w:noProof/>
    </w:rPr>
  </w:style>
  <w:style w:type="paragraph" w:styleId="TOC9">
    <w:name w:val="toc 9"/>
    <w:basedOn w:val="Normal"/>
    <w:next w:val="Normal"/>
    <w:uiPriority w:val="39"/>
    <w:rsid w:val="00BA6969"/>
    <w:pPr>
      <w:tabs>
        <w:tab w:val="left" w:pos="4050"/>
        <w:tab w:val="right" w:pos="9000"/>
      </w:tabs>
      <w:spacing w:after="80"/>
      <w:ind w:left="4061" w:hanging="2074"/>
    </w:pPr>
    <w:rPr>
      <w:noProof/>
    </w:rPr>
  </w:style>
  <w:style w:type="paragraph" w:customStyle="1" w:styleId="BioName-nopgbreak">
    <w:name w:val="BioName-no pg break"/>
    <w:basedOn w:val="Normal"/>
    <w:next w:val="Normal"/>
    <w:rsid w:val="00BA6969"/>
    <w:pPr>
      <w:pBdr>
        <w:bottom w:val="single" w:sz="6" w:space="0" w:color="auto"/>
      </w:pBdr>
      <w:spacing w:after="0"/>
    </w:pPr>
    <w:rPr>
      <w:b/>
      <w:sz w:val="24"/>
    </w:rPr>
  </w:style>
  <w:style w:type="paragraph" w:customStyle="1" w:styleId="BioTitle">
    <w:name w:val="BioTitle"/>
    <w:basedOn w:val="Normal"/>
    <w:next w:val="Normal"/>
    <w:rsid w:val="00BA6969"/>
    <w:pPr>
      <w:spacing w:after="240"/>
    </w:pPr>
    <w:rPr>
      <w:i/>
      <w:sz w:val="24"/>
    </w:rPr>
  </w:style>
  <w:style w:type="character" w:styleId="FollowedHyperlink">
    <w:name w:val="FollowedHyperlink"/>
    <w:rsid w:val="00BA6969"/>
    <w:rPr>
      <w:color w:val="800080"/>
      <w:u w:val="single"/>
    </w:rPr>
  </w:style>
  <w:style w:type="character" w:styleId="Hyperlink">
    <w:name w:val="Hyperlink"/>
    <w:uiPriority w:val="99"/>
    <w:rsid w:val="00BA6969"/>
    <w:rPr>
      <w:color w:val="0000FF"/>
      <w:u w:val="single"/>
    </w:rPr>
  </w:style>
  <w:style w:type="paragraph" w:customStyle="1" w:styleId="FigureNumberedList">
    <w:name w:val="Figure Numbered List"/>
    <w:basedOn w:val="Normal"/>
    <w:next w:val="Figure"/>
    <w:rsid w:val="00BA6969"/>
    <w:pPr>
      <w:keepNext/>
      <w:keepLines/>
      <w:numPr>
        <w:numId w:val="5"/>
      </w:numPr>
    </w:pPr>
    <w:rPr>
      <w:b/>
      <w:sz w:val="20"/>
    </w:rPr>
  </w:style>
  <w:style w:type="paragraph" w:customStyle="1" w:styleId="TableNumberedList">
    <w:name w:val="Table Numbered List"/>
    <w:basedOn w:val="Normal"/>
    <w:next w:val="Normal"/>
    <w:link w:val="TableNumberedListChar"/>
    <w:rsid w:val="00BA6969"/>
    <w:pPr>
      <w:keepNext/>
      <w:numPr>
        <w:numId w:val="17"/>
      </w:numPr>
      <w:spacing w:before="120"/>
    </w:pPr>
    <w:rPr>
      <w:b/>
      <w:sz w:val="20"/>
    </w:rPr>
  </w:style>
  <w:style w:type="paragraph" w:customStyle="1" w:styleId="TableHeading">
    <w:name w:val="Table Heading"/>
    <w:basedOn w:val="Normal"/>
    <w:link w:val="TableHeadingChar"/>
    <w:rsid w:val="00BA6969"/>
    <w:pPr>
      <w:keepNext/>
      <w:spacing w:before="40" w:after="40"/>
      <w:jc w:val="center"/>
    </w:pPr>
    <w:rPr>
      <w:b/>
      <w:sz w:val="20"/>
    </w:rPr>
  </w:style>
  <w:style w:type="numbering" w:customStyle="1" w:styleId="Headings">
    <w:name w:val="Headings"/>
    <w:basedOn w:val="NoList"/>
    <w:semiHidden/>
    <w:rsid w:val="00BA6969"/>
    <w:pPr>
      <w:numPr>
        <w:numId w:val="6"/>
      </w:numPr>
    </w:pPr>
  </w:style>
  <w:style w:type="paragraph" w:styleId="Header">
    <w:name w:val="header"/>
    <w:basedOn w:val="Normal"/>
    <w:link w:val="HeaderChar"/>
    <w:rsid w:val="00BA6969"/>
    <w:pPr>
      <w:spacing w:after="20"/>
      <w:jc w:val="right"/>
    </w:pPr>
    <w:rPr>
      <w:sz w:val="14"/>
    </w:rPr>
  </w:style>
  <w:style w:type="paragraph" w:customStyle="1" w:styleId="TableBullet3">
    <w:name w:val="Table Bullet3"/>
    <w:basedOn w:val="Normal"/>
    <w:rsid w:val="00BA6969"/>
    <w:pPr>
      <w:numPr>
        <w:ilvl w:val="4"/>
        <w:numId w:val="15"/>
      </w:numPr>
      <w:spacing w:before="40" w:after="40"/>
    </w:pPr>
    <w:rPr>
      <w:sz w:val="20"/>
    </w:rPr>
  </w:style>
  <w:style w:type="paragraph" w:customStyle="1" w:styleId="SectionDivider">
    <w:name w:val="Section Divider"/>
    <w:basedOn w:val="Heading1"/>
    <w:link w:val="SectionDividerChar"/>
    <w:rsid w:val="00BA6969"/>
    <w:pPr>
      <w:keepLines/>
      <w:numPr>
        <w:numId w:val="0"/>
      </w:numPr>
      <w:spacing w:before="2840" w:after="0"/>
      <w:outlineLvl w:val="9"/>
    </w:pPr>
    <w:rPr>
      <w:snapToGrid w:val="0"/>
      <w:szCs w:val="32"/>
    </w:rPr>
  </w:style>
  <w:style w:type="paragraph" w:customStyle="1" w:styleId="bullet4">
    <w:name w:val="bullet 4"/>
    <w:basedOn w:val="Normal"/>
    <w:rsid w:val="00BA6969"/>
    <w:pPr>
      <w:numPr>
        <w:ilvl w:val="6"/>
        <w:numId w:val="3"/>
      </w:numPr>
    </w:pPr>
  </w:style>
  <w:style w:type="paragraph" w:customStyle="1" w:styleId="Emphasize">
    <w:name w:val="Emphasize"/>
    <w:basedOn w:val="Normal"/>
    <w:next w:val="Normal"/>
    <w:rsid w:val="00BA6969"/>
    <w:pPr>
      <w:jc w:val="center"/>
    </w:pPr>
    <w:rPr>
      <w:b/>
      <w:snapToGrid w:val="0"/>
    </w:rPr>
  </w:style>
  <w:style w:type="paragraph" w:customStyle="1" w:styleId="bulletindent2">
    <w:name w:val="bullet indent 2"/>
    <w:basedOn w:val="bullet2"/>
    <w:rsid w:val="00BA6969"/>
    <w:pPr>
      <w:numPr>
        <w:ilvl w:val="3"/>
      </w:numPr>
    </w:pPr>
  </w:style>
  <w:style w:type="paragraph" w:customStyle="1" w:styleId="bulletindent3">
    <w:name w:val="bullet indent 3"/>
    <w:basedOn w:val="bullet3"/>
    <w:rsid w:val="00BA6969"/>
    <w:pPr>
      <w:numPr>
        <w:ilvl w:val="5"/>
      </w:numPr>
    </w:pPr>
  </w:style>
  <w:style w:type="paragraph" w:customStyle="1" w:styleId="bulletindent4">
    <w:name w:val="bullet indent 4"/>
    <w:basedOn w:val="bullet4"/>
    <w:rsid w:val="00BA6969"/>
    <w:pPr>
      <w:numPr>
        <w:ilvl w:val="7"/>
      </w:numPr>
    </w:pPr>
  </w:style>
  <w:style w:type="paragraph" w:customStyle="1" w:styleId="Phase">
    <w:name w:val="Phase"/>
    <w:basedOn w:val="Normal"/>
    <w:next w:val="Normal"/>
    <w:rsid w:val="00BA6969"/>
    <w:pPr>
      <w:keepNext/>
      <w:numPr>
        <w:numId w:val="18"/>
      </w:numPr>
      <w:spacing w:before="240"/>
    </w:pPr>
    <w:rPr>
      <w:b/>
      <w:sz w:val="24"/>
    </w:rPr>
  </w:style>
  <w:style w:type="paragraph" w:customStyle="1" w:styleId="TableBullet4">
    <w:name w:val="Table Bullet4"/>
    <w:basedOn w:val="Normal"/>
    <w:rsid w:val="00BA6969"/>
    <w:pPr>
      <w:numPr>
        <w:ilvl w:val="6"/>
        <w:numId w:val="15"/>
      </w:numPr>
      <w:spacing w:before="40" w:after="40"/>
    </w:pPr>
    <w:rPr>
      <w:sz w:val="20"/>
    </w:rPr>
  </w:style>
  <w:style w:type="numbering" w:customStyle="1" w:styleId="PhasesTasksSteps">
    <w:name w:val="Phases Tasks Steps"/>
    <w:basedOn w:val="NoList"/>
    <w:semiHidden/>
    <w:rsid w:val="00BA6969"/>
    <w:pPr>
      <w:numPr>
        <w:numId w:val="13"/>
      </w:numPr>
    </w:pPr>
  </w:style>
  <w:style w:type="paragraph" w:customStyle="1" w:styleId="Step">
    <w:name w:val="Step"/>
    <w:basedOn w:val="Normal"/>
    <w:next w:val="Normal"/>
    <w:rsid w:val="00BA6969"/>
    <w:pPr>
      <w:keepNext/>
      <w:numPr>
        <w:ilvl w:val="2"/>
        <w:numId w:val="18"/>
      </w:numPr>
      <w:spacing w:before="240"/>
    </w:pPr>
    <w:rPr>
      <w:sz w:val="24"/>
    </w:rPr>
  </w:style>
  <w:style w:type="paragraph" w:customStyle="1" w:styleId="Num-Heading1">
    <w:name w:val="Num-Heading 1"/>
    <w:basedOn w:val="Normal"/>
    <w:next w:val="Normal"/>
    <w:link w:val="Num-Heading1Char"/>
    <w:rsid w:val="00BA6969"/>
    <w:pPr>
      <w:keepNext/>
      <w:numPr>
        <w:numId w:val="12"/>
      </w:numPr>
      <w:spacing w:before="240"/>
      <w:outlineLvl w:val="0"/>
    </w:pPr>
    <w:rPr>
      <w:b/>
      <w:sz w:val="32"/>
    </w:rPr>
  </w:style>
  <w:style w:type="paragraph" w:customStyle="1" w:styleId="Num-Heading1-noTOC">
    <w:name w:val="Num-Heading 1-no TOC"/>
    <w:basedOn w:val="Num-Heading2-noTOC11pt"/>
    <w:next w:val="Normal"/>
    <w:qFormat/>
    <w:rsid w:val="00BA6969"/>
    <w:pPr>
      <w:numPr>
        <w:ilvl w:val="0"/>
        <w:numId w:val="10"/>
      </w:numPr>
    </w:pPr>
  </w:style>
  <w:style w:type="paragraph" w:customStyle="1" w:styleId="Num-Heading2">
    <w:name w:val="Num-Heading 2"/>
    <w:basedOn w:val="Normal"/>
    <w:next w:val="Normal"/>
    <w:link w:val="Num-Heading2Char"/>
    <w:rsid w:val="00BA6969"/>
    <w:pPr>
      <w:keepNext/>
      <w:numPr>
        <w:ilvl w:val="1"/>
        <w:numId w:val="12"/>
      </w:numPr>
      <w:spacing w:before="240"/>
      <w:outlineLvl w:val="1"/>
    </w:pPr>
    <w:rPr>
      <w:b/>
      <w:sz w:val="28"/>
    </w:rPr>
  </w:style>
  <w:style w:type="paragraph" w:customStyle="1" w:styleId="Num-Heading2-noTOC11pt">
    <w:name w:val="Num-Heading 2-no TOC 11 pt"/>
    <w:basedOn w:val="Num-Heading2"/>
    <w:rsid w:val="00E51DF3"/>
    <w:pPr>
      <w:numPr>
        <w:numId w:val="11"/>
      </w:numPr>
    </w:pPr>
    <w:rPr>
      <w:b w:val="0"/>
      <w:sz w:val="22"/>
    </w:rPr>
  </w:style>
  <w:style w:type="paragraph" w:customStyle="1" w:styleId="Num-Heading3">
    <w:name w:val="Num-Heading 3"/>
    <w:basedOn w:val="Normal"/>
    <w:next w:val="Normal"/>
    <w:rsid w:val="00BA6969"/>
    <w:pPr>
      <w:keepNext/>
      <w:numPr>
        <w:ilvl w:val="2"/>
        <w:numId w:val="12"/>
      </w:numPr>
      <w:spacing w:before="240"/>
      <w:outlineLvl w:val="2"/>
    </w:pPr>
    <w:rPr>
      <w:b/>
      <w:sz w:val="24"/>
    </w:rPr>
  </w:style>
  <w:style w:type="paragraph" w:customStyle="1" w:styleId="Num-Heading3-noTOC">
    <w:name w:val="Num-Heading 3-no TOC"/>
    <w:basedOn w:val="Num-Heading3"/>
    <w:rsid w:val="00BA6969"/>
    <w:pPr>
      <w:numPr>
        <w:numId w:val="11"/>
      </w:numPr>
    </w:pPr>
    <w:rPr>
      <w:lang w:val="en-GB"/>
    </w:rPr>
  </w:style>
  <w:style w:type="paragraph" w:customStyle="1" w:styleId="Num-Heading4">
    <w:name w:val="Num-Heading 4"/>
    <w:basedOn w:val="Normal"/>
    <w:next w:val="Normal"/>
    <w:rsid w:val="004A3B28"/>
    <w:pPr>
      <w:keepNext/>
      <w:spacing w:before="240"/>
      <w:outlineLvl w:val="3"/>
    </w:pPr>
    <w:rPr>
      <w:b/>
      <w:i/>
      <w:sz w:val="24"/>
      <w:lang w:val="en-GB"/>
    </w:rPr>
  </w:style>
  <w:style w:type="paragraph" w:customStyle="1" w:styleId="Num-Heading4-noTOC">
    <w:name w:val="Num-Heading 4-no TOC"/>
    <w:basedOn w:val="Num-Heading4Modified"/>
    <w:rsid w:val="00BA6969"/>
    <w:pPr>
      <w:numPr>
        <w:numId w:val="11"/>
      </w:numPr>
    </w:pPr>
  </w:style>
  <w:style w:type="paragraph" w:customStyle="1" w:styleId="Num-Heading5">
    <w:name w:val="Num-Heading 5"/>
    <w:basedOn w:val="Normal"/>
    <w:next w:val="Normal"/>
    <w:rsid w:val="00BA6969"/>
    <w:pPr>
      <w:keepNext/>
      <w:numPr>
        <w:ilvl w:val="4"/>
        <w:numId w:val="12"/>
      </w:numPr>
      <w:spacing w:before="240"/>
      <w:outlineLvl w:val="4"/>
    </w:pPr>
    <w:rPr>
      <w:b/>
      <w:i/>
      <w:sz w:val="24"/>
      <w:u w:val="single"/>
    </w:rPr>
  </w:style>
  <w:style w:type="paragraph" w:customStyle="1" w:styleId="TOCTitle">
    <w:name w:val="TOC Title"/>
    <w:basedOn w:val="Normal"/>
    <w:next w:val="Normal"/>
    <w:rsid w:val="00BA6969"/>
    <w:pPr>
      <w:keepNext/>
      <w:spacing w:before="240"/>
    </w:pPr>
    <w:rPr>
      <w:b/>
      <w:sz w:val="32"/>
    </w:rPr>
  </w:style>
  <w:style w:type="paragraph" w:customStyle="1" w:styleId="Header-left">
    <w:name w:val="Header-left"/>
    <w:basedOn w:val="Normal"/>
    <w:rsid w:val="00BA6969"/>
    <w:pPr>
      <w:framePr w:w="3413" w:wrap="notBeside" w:vAnchor="page" w:hAnchor="page" w:x="1441" w:y="693"/>
      <w:spacing w:after="20"/>
    </w:pPr>
    <w:rPr>
      <w:sz w:val="16"/>
      <w:szCs w:val="16"/>
    </w:rPr>
  </w:style>
  <w:style w:type="paragraph" w:customStyle="1" w:styleId="Step2">
    <w:name w:val="Step 2"/>
    <w:basedOn w:val="Normal"/>
    <w:next w:val="Normal"/>
    <w:rsid w:val="00BA6969"/>
    <w:pPr>
      <w:keepNext/>
      <w:numPr>
        <w:ilvl w:val="4"/>
        <w:numId w:val="18"/>
      </w:numPr>
      <w:spacing w:before="240"/>
    </w:pPr>
    <w:rPr>
      <w:b/>
      <w:i/>
      <w:sz w:val="24"/>
    </w:rPr>
  </w:style>
  <w:style w:type="paragraph" w:customStyle="1" w:styleId="Heading1-noTOC">
    <w:name w:val="Heading 1-no TOC"/>
    <w:basedOn w:val="Normal"/>
    <w:next w:val="Normal"/>
    <w:rsid w:val="00BA6969"/>
    <w:pPr>
      <w:keepNext/>
      <w:numPr>
        <w:numId w:val="7"/>
      </w:numPr>
      <w:spacing w:before="240"/>
    </w:pPr>
    <w:rPr>
      <w:b/>
      <w:sz w:val="32"/>
    </w:rPr>
  </w:style>
  <w:style w:type="paragraph" w:customStyle="1" w:styleId="Heading2-noTOC">
    <w:name w:val="Heading 2-no TOC"/>
    <w:basedOn w:val="Normal"/>
    <w:next w:val="Normal"/>
    <w:rsid w:val="00BA6969"/>
    <w:pPr>
      <w:keepNext/>
      <w:numPr>
        <w:ilvl w:val="1"/>
        <w:numId w:val="7"/>
      </w:numPr>
      <w:spacing w:before="240"/>
    </w:pPr>
    <w:rPr>
      <w:b/>
      <w:spacing w:val="10"/>
      <w:sz w:val="28"/>
    </w:rPr>
  </w:style>
  <w:style w:type="paragraph" w:customStyle="1" w:styleId="Heading3-noTOC">
    <w:name w:val="Heading 3-no TOC"/>
    <w:basedOn w:val="Normal"/>
    <w:next w:val="Normal"/>
    <w:rsid w:val="00BA6969"/>
    <w:pPr>
      <w:keepNext/>
      <w:numPr>
        <w:ilvl w:val="2"/>
        <w:numId w:val="7"/>
      </w:numPr>
      <w:spacing w:before="240"/>
    </w:pPr>
    <w:rPr>
      <w:b/>
      <w:sz w:val="24"/>
    </w:rPr>
  </w:style>
  <w:style w:type="paragraph" w:customStyle="1" w:styleId="Normal-bold">
    <w:name w:val="Normal-bold"/>
    <w:basedOn w:val="Normal"/>
    <w:next w:val="Normal"/>
    <w:rsid w:val="00BA6969"/>
    <w:rPr>
      <w:b/>
    </w:rPr>
  </w:style>
  <w:style w:type="paragraph" w:customStyle="1" w:styleId="Normal-underline">
    <w:name w:val="Normal-underline"/>
    <w:basedOn w:val="Normal"/>
    <w:next w:val="Normal"/>
    <w:rsid w:val="00BA6969"/>
    <w:pPr>
      <w:pBdr>
        <w:bottom w:val="single" w:sz="4" w:space="1" w:color="auto"/>
      </w:pBdr>
      <w:spacing w:before="240" w:after="0"/>
    </w:pPr>
  </w:style>
  <w:style w:type="paragraph" w:customStyle="1" w:styleId="SectionDivider-cell">
    <w:name w:val="Section Divider-cell"/>
    <w:basedOn w:val="Normal"/>
    <w:semiHidden/>
    <w:rsid w:val="00BA6969"/>
    <w:pPr>
      <w:keepNext/>
      <w:keepLines/>
      <w:spacing w:after="0"/>
    </w:pPr>
    <w:rPr>
      <w:snapToGrid w:val="0"/>
    </w:rPr>
  </w:style>
  <w:style w:type="paragraph" w:customStyle="1" w:styleId="Deliverables">
    <w:name w:val="Deliverables"/>
    <w:basedOn w:val="Heading7"/>
    <w:next w:val="Normal"/>
    <w:rsid w:val="00BA6969"/>
    <w:pPr>
      <w:numPr>
        <w:ilvl w:val="3"/>
        <w:numId w:val="18"/>
      </w:numPr>
    </w:pPr>
  </w:style>
  <w:style w:type="paragraph" w:customStyle="1" w:styleId="Deliverables2">
    <w:name w:val="Deliverables 2"/>
    <w:basedOn w:val="Heading7"/>
    <w:next w:val="Normal"/>
    <w:semiHidden/>
    <w:rsid w:val="00BA6969"/>
    <w:pPr>
      <w:numPr>
        <w:numId w:val="18"/>
      </w:numPr>
    </w:pPr>
  </w:style>
  <w:style w:type="paragraph" w:customStyle="1" w:styleId="Normal-5pt">
    <w:name w:val="Normal-5 pt"/>
    <w:basedOn w:val="Normal"/>
    <w:semiHidden/>
    <w:rsid w:val="00BA6969"/>
    <w:rPr>
      <w:sz w:val="10"/>
    </w:rPr>
  </w:style>
  <w:style w:type="paragraph" w:customStyle="1" w:styleId="TableBullet2">
    <w:name w:val="Table Bullet2"/>
    <w:basedOn w:val="Normal"/>
    <w:rsid w:val="00BA6969"/>
    <w:pPr>
      <w:numPr>
        <w:ilvl w:val="2"/>
        <w:numId w:val="15"/>
      </w:numPr>
      <w:spacing w:before="40" w:after="40"/>
    </w:pPr>
    <w:rPr>
      <w:sz w:val="20"/>
    </w:rPr>
  </w:style>
  <w:style w:type="paragraph" w:customStyle="1" w:styleId="Header-right">
    <w:name w:val="Header-right"/>
    <w:basedOn w:val="Normal"/>
    <w:rsid w:val="00BA6969"/>
    <w:pPr>
      <w:spacing w:after="20"/>
      <w:jc w:val="right"/>
    </w:pPr>
    <w:rPr>
      <w:sz w:val="16"/>
      <w:szCs w:val="16"/>
    </w:rPr>
  </w:style>
  <w:style w:type="paragraph" w:customStyle="1" w:styleId="Task">
    <w:name w:val="Task"/>
    <w:basedOn w:val="Normal"/>
    <w:next w:val="Normal"/>
    <w:rsid w:val="00BA6969"/>
    <w:pPr>
      <w:keepNext/>
      <w:numPr>
        <w:ilvl w:val="1"/>
        <w:numId w:val="18"/>
      </w:numPr>
      <w:spacing w:before="240"/>
    </w:pPr>
    <w:rPr>
      <w:b/>
      <w:i/>
      <w:sz w:val="24"/>
    </w:rPr>
  </w:style>
  <w:style w:type="paragraph" w:customStyle="1" w:styleId="TableTextRight">
    <w:name w:val="Table Text Right"/>
    <w:basedOn w:val="Normal"/>
    <w:rsid w:val="00BA6969"/>
    <w:pPr>
      <w:spacing w:before="40" w:after="40"/>
      <w:jc w:val="right"/>
    </w:pPr>
    <w:rPr>
      <w:sz w:val="20"/>
    </w:rPr>
  </w:style>
  <w:style w:type="paragraph" w:customStyle="1" w:styleId="Num-Heading6">
    <w:name w:val="Num-Heading 6"/>
    <w:basedOn w:val="Normal"/>
    <w:next w:val="Normal"/>
    <w:rsid w:val="00BA6969"/>
    <w:pPr>
      <w:keepNext/>
      <w:numPr>
        <w:ilvl w:val="5"/>
        <w:numId w:val="12"/>
      </w:numPr>
      <w:spacing w:before="240"/>
      <w:outlineLvl w:val="5"/>
    </w:pPr>
    <w:rPr>
      <w:sz w:val="24"/>
    </w:rPr>
  </w:style>
  <w:style w:type="paragraph" w:customStyle="1" w:styleId="NumberedList">
    <w:name w:val="Numbered List"/>
    <w:basedOn w:val="Normal"/>
    <w:semiHidden/>
    <w:rsid w:val="00BA6969"/>
    <w:pPr>
      <w:numPr>
        <w:numId w:val="8"/>
      </w:numPr>
    </w:pPr>
    <w:rPr>
      <w:rFonts w:eastAsia="MS Mincho" w:cs="Times New Roman"/>
      <w:szCs w:val="20"/>
    </w:rPr>
  </w:style>
  <w:style w:type="paragraph" w:customStyle="1" w:styleId="NumberedList9">
    <w:name w:val="Numbered List 9"/>
    <w:basedOn w:val="Normal"/>
    <w:rsid w:val="00BA6969"/>
    <w:pPr>
      <w:numPr>
        <w:ilvl w:val="8"/>
        <w:numId w:val="9"/>
      </w:numPr>
    </w:pPr>
  </w:style>
  <w:style w:type="paragraph" w:styleId="TableofFigures">
    <w:name w:val="table of figures"/>
    <w:aliases w:val="Table of Figures-A4"/>
    <w:basedOn w:val="Normal"/>
    <w:next w:val="Normal"/>
    <w:uiPriority w:val="99"/>
    <w:rsid w:val="00BA6969"/>
    <w:pPr>
      <w:tabs>
        <w:tab w:val="left" w:pos="1710"/>
        <w:tab w:val="right" w:leader="dot" w:pos="9350"/>
      </w:tabs>
      <w:ind w:left="1253" w:right="720" w:hanging="1253"/>
    </w:pPr>
    <w:rPr>
      <w:noProof/>
      <w:snapToGrid w:val="0"/>
    </w:rPr>
  </w:style>
  <w:style w:type="paragraph" w:customStyle="1" w:styleId="bullet5">
    <w:name w:val="bullet 5"/>
    <w:basedOn w:val="Normal"/>
    <w:rsid w:val="00BA6969"/>
    <w:pPr>
      <w:numPr>
        <w:ilvl w:val="8"/>
        <w:numId w:val="3"/>
      </w:numPr>
    </w:pPr>
  </w:style>
  <w:style w:type="numbering" w:customStyle="1" w:styleId="Bullets">
    <w:name w:val="Bullets"/>
    <w:basedOn w:val="NoList"/>
    <w:rsid w:val="00BA6969"/>
    <w:pPr>
      <w:numPr>
        <w:numId w:val="3"/>
      </w:numPr>
    </w:pPr>
  </w:style>
  <w:style w:type="paragraph" w:customStyle="1" w:styleId="bullet6">
    <w:name w:val="bullet 6"/>
    <w:basedOn w:val="Normal"/>
    <w:rsid w:val="00BA6969"/>
    <w:pPr>
      <w:numPr>
        <w:numId w:val="4"/>
      </w:numPr>
    </w:pPr>
  </w:style>
  <w:style w:type="paragraph" w:customStyle="1" w:styleId="bullet7">
    <w:name w:val="bullet 7"/>
    <w:basedOn w:val="bullet6"/>
    <w:rsid w:val="00BA6969"/>
    <w:pPr>
      <w:numPr>
        <w:ilvl w:val="1"/>
      </w:numPr>
    </w:pPr>
  </w:style>
  <w:style w:type="paragraph" w:customStyle="1" w:styleId="bullet8">
    <w:name w:val="bullet 8"/>
    <w:basedOn w:val="Normal"/>
    <w:rsid w:val="00BA6969"/>
    <w:pPr>
      <w:numPr>
        <w:ilvl w:val="2"/>
        <w:numId w:val="4"/>
      </w:numPr>
    </w:pPr>
  </w:style>
  <w:style w:type="paragraph" w:customStyle="1" w:styleId="bullet9">
    <w:name w:val="bullet 9"/>
    <w:basedOn w:val="bullet8"/>
    <w:rsid w:val="00BA6969"/>
    <w:pPr>
      <w:numPr>
        <w:ilvl w:val="3"/>
      </w:numPr>
    </w:pPr>
  </w:style>
  <w:style w:type="paragraph" w:customStyle="1" w:styleId="NumberedList2">
    <w:name w:val="Numbered List 2"/>
    <w:basedOn w:val="Normal"/>
    <w:rsid w:val="00BA6969"/>
    <w:pPr>
      <w:numPr>
        <w:ilvl w:val="1"/>
        <w:numId w:val="9"/>
      </w:numPr>
    </w:pPr>
  </w:style>
  <w:style w:type="paragraph" w:customStyle="1" w:styleId="NumberedList3">
    <w:name w:val="Numbered List 3"/>
    <w:basedOn w:val="Normal"/>
    <w:rsid w:val="00BA6969"/>
    <w:pPr>
      <w:numPr>
        <w:ilvl w:val="2"/>
        <w:numId w:val="9"/>
      </w:numPr>
    </w:pPr>
  </w:style>
  <w:style w:type="paragraph" w:customStyle="1" w:styleId="NumberedList4">
    <w:name w:val="Numbered List 4"/>
    <w:basedOn w:val="Normal"/>
    <w:rsid w:val="00BA6969"/>
    <w:pPr>
      <w:numPr>
        <w:ilvl w:val="3"/>
        <w:numId w:val="9"/>
      </w:numPr>
    </w:pPr>
  </w:style>
  <w:style w:type="paragraph" w:customStyle="1" w:styleId="NumberedList5">
    <w:name w:val="Numbered List 5"/>
    <w:basedOn w:val="Normal"/>
    <w:rsid w:val="00BA6969"/>
    <w:pPr>
      <w:numPr>
        <w:ilvl w:val="4"/>
        <w:numId w:val="9"/>
      </w:numPr>
    </w:pPr>
  </w:style>
  <w:style w:type="paragraph" w:customStyle="1" w:styleId="NumberedList6">
    <w:name w:val="Numbered List 6"/>
    <w:basedOn w:val="Normal"/>
    <w:rsid w:val="00BA6969"/>
    <w:pPr>
      <w:numPr>
        <w:ilvl w:val="5"/>
        <w:numId w:val="9"/>
      </w:numPr>
    </w:pPr>
  </w:style>
  <w:style w:type="paragraph" w:customStyle="1" w:styleId="NumberedList7">
    <w:name w:val="Numbered List 7"/>
    <w:basedOn w:val="Normal"/>
    <w:rsid w:val="00BA6969"/>
    <w:pPr>
      <w:numPr>
        <w:ilvl w:val="6"/>
        <w:numId w:val="9"/>
      </w:numPr>
    </w:pPr>
  </w:style>
  <w:style w:type="paragraph" w:customStyle="1" w:styleId="NumberedList8">
    <w:name w:val="Numbered List 8"/>
    <w:basedOn w:val="Normal"/>
    <w:rsid w:val="00BA6969"/>
    <w:pPr>
      <w:numPr>
        <w:ilvl w:val="7"/>
        <w:numId w:val="9"/>
      </w:numPr>
    </w:pPr>
  </w:style>
  <w:style w:type="numbering" w:customStyle="1" w:styleId="NumberedLists">
    <w:name w:val="Numbered Lists"/>
    <w:basedOn w:val="NoList"/>
    <w:rsid w:val="00BA6969"/>
    <w:pPr>
      <w:numPr>
        <w:numId w:val="9"/>
      </w:numPr>
    </w:pPr>
  </w:style>
  <w:style w:type="paragraph" w:customStyle="1" w:styleId="NumberedList1">
    <w:name w:val="Numbered List 1"/>
    <w:basedOn w:val="Normal"/>
    <w:rsid w:val="00BA6969"/>
    <w:pPr>
      <w:numPr>
        <w:numId w:val="9"/>
      </w:numPr>
    </w:pPr>
  </w:style>
  <w:style w:type="paragraph" w:customStyle="1" w:styleId="Heading4-noTOC">
    <w:name w:val="Heading 4-no TOC"/>
    <w:basedOn w:val="Normal"/>
    <w:next w:val="Normal"/>
    <w:rsid w:val="00BA6969"/>
    <w:pPr>
      <w:keepNext/>
      <w:numPr>
        <w:ilvl w:val="3"/>
        <w:numId w:val="7"/>
      </w:numPr>
      <w:spacing w:before="240"/>
    </w:pPr>
    <w:rPr>
      <w:b/>
      <w:i/>
      <w:sz w:val="24"/>
    </w:rPr>
  </w:style>
  <w:style w:type="paragraph" w:customStyle="1" w:styleId="Num-Heading7">
    <w:name w:val="Num-Heading 7"/>
    <w:basedOn w:val="Normal"/>
    <w:next w:val="Normal"/>
    <w:rsid w:val="00BA6969"/>
    <w:pPr>
      <w:keepNext/>
      <w:numPr>
        <w:ilvl w:val="6"/>
        <w:numId w:val="12"/>
      </w:numPr>
      <w:spacing w:before="240"/>
      <w:outlineLvl w:val="6"/>
    </w:pPr>
    <w:rPr>
      <w:i/>
      <w:sz w:val="24"/>
    </w:rPr>
  </w:style>
  <w:style w:type="character" w:styleId="Emphasis">
    <w:name w:val="Emphasis"/>
    <w:basedOn w:val="DefaultParagraphFont"/>
    <w:qFormat/>
    <w:rsid w:val="00BA6969"/>
    <w:rPr>
      <w:i/>
      <w:iCs/>
    </w:rPr>
  </w:style>
  <w:style w:type="paragraph" w:customStyle="1" w:styleId="Heading5-noTOC">
    <w:name w:val="Heading 5-no TOC"/>
    <w:basedOn w:val="Normal"/>
    <w:next w:val="Normal"/>
    <w:semiHidden/>
    <w:rsid w:val="00BA6969"/>
    <w:pPr>
      <w:keepNext/>
      <w:numPr>
        <w:ilvl w:val="4"/>
        <w:numId w:val="7"/>
      </w:numPr>
      <w:spacing w:before="240"/>
    </w:pPr>
    <w:rPr>
      <w:b/>
      <w:i/>
      <w:sz w:val="24"/>
      <w:u w:val="single"/>
    </w:rPr>
  </w:style>
  <w:style w:type="paragraph" w:customStyle="1" w:styleId="Heading6-noTOC">
    <w:name w:val="Heading 6-no TOC"/>
    <w:basedOn w:val="Normal"/>
    <w:next w:val="Normal"/>
    <w:semiHidden/>
    <w:rsid w:val="00BA6969"/>
    <w:pPr>
      <w:keepNext/>
      <w:numPr>
        <w:ilvl w:val="5"/>
        <w:numId w:val="7"/>
      </w:numPr>
      <w:spacing w:before="240"/>
    </w:pPr>
    <w:rPr>
      <w:sz w:val="24"/>
    </w:rPr>
  </w:style>
  <w:style w:type="paragraph" w:customStyle="1" w:styleId="Heading7-noTOC">
    <w:name w:val="Heading 7-no TOC"/>
    <w:basedOn w:val="Normal"/>
    <w:next w:val="Normal"/>
    <w:semiHidden/>
    <w:rsid w:val="00BA6969"/>
    <w:pPr>
      <w:keepNext/>
      <w:numPr>
        <w:ilvl w:val="6"/>
        <w:numId w:val="7"/>
      </w:numPr>
      <w:spacing w:before="240"/>
    </w:pPr>
    <w:rPr>
      <w:i/>
    </w:rPr>
  </w:style>
  <w:style w:type="paragraph" w:customStyle="1" w:styleId="Heading8-noTOC">
    <w:name w:val="Heading 8-no TOC"/>
    <w:basedOn w:val="Normal"/>
    <w:next w:val="Normal"/>
    <w:semiHidden/>
    <w:rsid w:val="00BA6969"/>
    <w:pPr>
      <w:keepNext/>
      <w:numPr>
        <w:ilvl w:val="7"/>
        <w:numId w:val="7"/>
      </w:numPr>
      <w:spacing w:before="240"/>
    </w:pPr>
    <w:rPr>
      <w:i/>
      <w:sz w:val="24"/>
      <w:u w:val="single"/>
    </w:rPr>
  </w:style>
  <w:style w:type="paragraph" w:customStyle="1" w:styleId="Heading9-noTOC">
    <w:name w:val="Heading 9-no TOC"/>
    <w:basedOn w:val="Normal"/>
    <w:next w:val="Normal"/>
    <w:semiHidden/>
    <w:rsid w:val="00BA6969"/>
    <w:pPr>
      <w:keepNext/>
      <w:numPr>
        <w:ilvl w:val="8"/>
        <w:numId w:val="7"/>
      </w:numPr>
      <w:spacing w:before="240"/>
    </w:pPr>
    <w:rPr>
      <w:b/>
    </w:rPr>
  </w:style>
  <w:style w:type="numbering" w:customStyle="1" w:styleId="Headings-noTOC">
    <w:name w:val="Headings-no TOC"/>
    <w:basedOn w:val="NoList"/>
    <w:semiHidden/>
    <w:rsid w:val="00BA6969"/>
    <w:pPr>
      <w:numPr>
        <w:numId w:val="7"/>
      </w:numPr>
    </w:pPr>
  </w:style>
  <w:style w:type="paragraph" w:customStyle="1" w:styleId="Num-Heading8">
    <w:name w:val="Num-Heading 8"/>
    <w:basedOn w:val="Normal"/>
    <w:next w:val="Normal"/>
    <w:rsid w:val="00BA6969"/>
    <w:pPr>
      <w:keepNext/>
      <w:numPr>
        <w:ilvl w:val="7"/>
        <w:numId w:val="12"/>
      </w:numPr>
      <w:spacing w:before="240"/>
      <w:outlineLvl w:val="7"/>
    </w:pPr>
    <w:rPr>
      <w:i/>
      <w:sz w:val="24"/>
      <w:u w:val="single"/>
    </w:rPr>
  </w:style>
  <w:style w:type="paragraph" w:customStyle="1" w:styleId="bullet10">
    <w:name w:val="bullet 10"/>
    <w:basedOn w:val="Normal"/>
    <w:rsid w:val="00BA6969"/>
    <w:pPr>
      <w:numPr>
        <w:ilvl w:val="4"/>
        <w:numId w:val="4"/>
      </w:numPr>
    </w:pPr>
  </w:style>
  <w:style w:type="paragraph" w:customStyle="1" w:styleId="bullet11">
    <w:name w:val="bullet 11"/>
    <w:basedOn w:val="bullet10"/>
    <w:rsid w:val="00BA6969"/>
    <w:pPr>
      <w:numPr>
        <w:ilvl w:val="5"/>
      </w:numPr>
    </w:pPr>
  </w:style>
  <w:style w:type="paragraph" w:customStyle="1" w:styleId="bullet12">
    <w:name w:val="bullet 12"/>
    <w:basedOn w:val="Normal"/>
    <w:rsid w:val="00BA6969"/>
    <w:pPr>
      <w:numPr>
        <w:ilvl w:val="6"/>
        <w:numId w:val="4"/>
      </w:numPr>
    </w:pPr>
  </w:style>
  <w:style w:type="paragraph" w:customStyle="1" w:styleId="bullet13">
    <w:name w:val="bullet 13"/>
    <w:basedOn w:val="bullet12"/>
    <w:rsid w:val="00BA6969"/>
    <w:pPr>
      <w:numPr>
        <w:ilvl w:val="7"/>
      </w:numPr>
    </w:pPr>
  </w:style>
  <w:style w:type="paragraph" w:customStyle="1" w:styleId="bullet14">
    <w:name w:val="bullet 14"/>
    <w:basedOn w:val="bullet5"/>
    <w:rsid w:val="00BA6969"/>
    <w:pPr>
      <w:numPr>
        <w:numId w:val="4"/>
      </w:numPr>
    </w:pPr>
  </w:style>
  <w:style w:type="numbering" w:customStyle="1" w:styleId="Bullets2">
    <w:name w:val="Bullets 2"/>
    <w:basedOn w:val="NoList"/>
    <w:rsid w:val="00BA6969"/>
    <w:pPr>
      <w:numPr>
        <w:numId w:val="4"/>
      </w:numPr>
    </w:pPr>
  </w:style>
  <w:style w:type="paragraph" w:customStyle="1" w:styleId="TableBullet1indent">
    <w:name w:val="Table Bullet1 indent"/>
    <w:basedOn w:val="Normal"/>
    <w:rsid w:val="00BA6969"/>
    <w:pPr>
      <w:numPr>
        <w:ilvl w:val="1"/>
        <w:numId w:val="15"/>
      </w:numPr>
      <w:spacing w:before="40" w:after="40"/>
    </w:pPr>
    <w:rPr>
      <w:sz w:val="20"/>
    </w:rPr>
  </w:style>
  <w:style w:type="paragraph" w:customStyle="1" w:styleId="TableBullet2indent">
    <w:name w:val="Table Bullet2 indent"/>
    <w:basedOn w:val="Normal"/>
    <w:rsid w:val="00BA6969"/>
    <w:pPr>
      <w:numPr>
        <w:ilvl w:val="3"/>
        <w:numId w:val="15"/>
      </w:numPr>
      <w:spacing w:before="40" w:after="40"/>
    </w:pPr>
    <w:rPr>
      <w:sz w:val="20"/>
    </w:rPr>
  </w:style>
  <w:style w:type="paragraph" w:customStyle="1" w:styleId="TableBullet3indent">
    <w:name w:val="Table Bullet3 indent"/>
    <w:basedOn w:val="Normal"/>
    <w:rsid w:val="00BA6969"/>
    <w:pPr>
      <w:numPr>
        <w:ilvl w:val="5"/>
        <w:numId w:val="15"/>
      </w:numPr>
      <w:spacing w:before="40" w:after="40"/>
    </w:pPr>
    <w:rPr>
      <w:sz w:val="20"/>
    </w:rPr>
  </w:style>
  <w:style w:type="paragraph" w:customStyle="1" w:styleId="TableBullet4indent">
    <w:name w:val="Table Bullet4 indent"/>
    <w:basedOn w:val="Normal"/>
    <w:rsid w:val="00BA6969"/>
    <w:pPr>
      <w:numPr>
        <w:ilvl w:val="7"/>
        <w:numId w:val="15"/>
      </w:numPr>
      <w:spacing w:before="40" w:after="40"/>
    </w:pPr>
    <w:rPr>
      <w:sz w:val="20"/>
    </w:rPr>
  </w:style>
  <w:style w:type="paragraph" w:customStyle="1" w:styleId="TableBullet5">
    <w:name w:val="Table Bullet5"/>
    <w:basedOn w:val="Normal"/>
    <w:rsid w:val="00BA6969"/>
    <w:pPr>
      <w:numPr>
        <w:ilvl w:val="8"/>
        <w:numId w:val="15"/>
      </w:numPr>
      <w:spacing w:before="40" w:after="40"/>
    </w:pPr>
    <w:rPr>
      <w:sz w:val="20"/>
    </w:rPr>
  </w:style>
  <w:style w:type="numbering" w:customStyle="1" w:styleId="TableBullets">
    <w:name w:val="Table Bullets"/>
    <w:basedOn w:val="NoList"/>
    <w:semiHidden/>
    <w:rsid w:val="00BA6969"/>
    <w:pPr>
      <w:numPr>
        <w:numId w:val="15"/>
      </w:numPr>
    </w:pPr>
  </w:style>
  <w:style w:type="paragraph" w:customStyle="1" w:styleId="TableBullet6">
    <w:name w:val="Table Bullet6"/>
    <w:basedOn w:val="Normal"/>
    <w:rsid w:val="00BA6969"/>
    <w:pPr>
      <w:numPr>
        <w:numId w:val="16"/>
      </w:numPr>
      <w:spacing w:before="40" w:after="40"/>
    </w:pPr>
    <w:rPr>
      <w:sz w:val="20"/>
    </w:rPr>
  </w:style>
  <w:style w:type="paragraph" w:customStyle="1" w:styleId="TableBullet7">
    <w:name w:val="Table Bullet7"/>
    <w:basedOn w:val="TableBullet6"/>
    <w:rsid w:val="00BA6969"/>
    <w:pPr>
      <w:numPr>
        <w:ilvl w:val="1"/>
      </w:numPr>
    </w:pPr>
  </w:style>
  <w:style w:type="paragraph" w:customStyle="1" w:styleId="TableBullet8">
    <w:name w:val="Table Bullet8"/>
    <w:basedOn w:val="Normal"/>
    <w:rsid w:val="00BA6969"/>
    <w:pPr>
      <w:numPr>
        <w:ilvl w:val="2"/>
        <w:numId w:val="16"/>
      </w:numPr>
      <w:spacing w:before="40" w:after="40"/>
    </w:pPr>
    <w:rPr>
      <w:sz w:val="20"/>
    </w:rPr>
  </w:style>
  <w:style w:type="paragraph" w:customStyle="1" w:styleId="TableBullet9">
    <w:name w:val="Table Bullet9"/>
    <w:basedOn w:val="TableBullet8"/>
    <w:rsid w:val="00BA6969"/>
    <w:pPr>
      <w:numPr>
        <w:ilvl w:val="3"/>
      </w:numPr>
    </w:pPr>
  </w:style>
  <w:style w:type="paragraph" w:customStyle="1" w:styleId="TableBullet10">
    <w:name w:val="Table Bullet10"/>
    <w:basedOn w:val="Normal"/>
    <w:rsid w:val="00BA6969"/>
    <w:pPr>
      <w:numPr>
        <w:ilvl w:val="4"/>
        <w:numId w:val="16"/>
      </w:numPr>
      <w:spacing w:before="40" w:after="40"/>
    </w:pPr>
    <w:rPr>
      <w:sz w:val="20"/>
    </w:rPr>
  </w:style>
  <w:style w:type="paragraph" w:customStyle="1" w:styleId="TableBullet11">
    <w:name w:val="Table Bullet11"/>
    <w:basedOn w:val="TableBullet10"/>
    <w:rsid w:val="00BA6969"/>
    <w:pPr>
      <w:numPr>
        <w:ilvl w:val="5"/>
      </w:numPr>
    </w:pPr>
  </w:style>
  <w:style w:type="paragraph" w:customStyle="1" w:styleId="TableBullet12">
    <w:name w:val="Table Bullet12"/>
    <w:basedOn w:val="Normal"/>
    <w:rsid w:val="00BA6969"/>
    <w:pPr>
      <w:numPr>
        <w:ilvl w:val="6"/>
        <w:numId w:val="16"/>
      </w:numPr>
      <w:spacing w:before="40" w:after="40"/>
    </w:pPr>
    <w:rPr>
      <w:sz w:val="20"/>
    </w:rPr>
  </w:style>
  <w:style w:type="paragraph" w:customStyle="1" w:styleId="TableBullet13">
    <w:name w:val="Table Bullet13"/>
    <w:basedOn w:val="TableBullet12"/>
    <w:rsid w:val="00BA6969"/>
    <w:pPr>
      <w:numPr>
        <w:ilvl w:val="7"/>
      </w:numPr>
    </w:pPr>
  </w:style>
  <w:style w:type="paragraph" w:customStyle="1" w:styleId="TableBullet14">
    <w:name w:val="Table Bullet14"/>
    <w:basedOn w:val="Normal"/>
    <w:rsid w:val="00BA6969"/>
    <w:pPr>
      <w:numPr>
        <w:ilvl w:val="8"/>
        <w:numId w:val="16"/>
      </w:numPr>
      <w:spacing w:before="40" w:after="40"/>
    </w:pPr>
    <w:rPr>
      <w:sz w:val="20"/>
    </w:rPr>
  </w:style>
  <w:style w:type="numbering" w:customStyle="1" w:styleId="TableBullets2">
    <w:name w:val="Table Bullets 2"/>
    <w:basedOn w:val="NoList"/>
    <w:semiHidden/>
    <w:rsid w:val="00BA6969"/>
    <w:pPr>
      <w:numPr>
        <w:numId w:val="16"/>
      </w:numPr>
    </w:pPr>
  </w:style>
  <w:style w:type="table" w:customStyle="1" w:styleId="TableStyle-RowGrey">
    <w:name w:val="Table Style-Row Grey"/>
    <w:basedOn w:val="TableNormal"/>
    <w:rsid w:val="00BA6969"/>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Pr/>
      <w:tcPr>
        <w:vAlign w:val="center"/>
      </w:tcPr>
    </w:tblStylePr>
    <w:tblStylePr w:type="band1Horz">
      <w:pPr>
        <w:jc w:val="center"/>
      </w:pPr>
      <w:tblPr/>
      <w:tcPr>
        <w:shd w:val="clear" w:color="auto" w:fill="C0C0C0"/>
        <w:vAlign w:val="center"/>
      </w:tcPr>
    </w:tblStylePr>
    <w:tblStylePr w:type="band2Horz">
      <w:pPr>
        <w:jc w:val="center"/>
      </w:pPr>
      <w:tblPr/>
      <w:tcPr>
        <w:vAlign w:val="center"/>
      </w:tcPr>
    </w:tblStylePr>
  </w:style>
  <w:style w:type="character" w:customStyle="1" w:styleId="Redtext">
    <w:name w:val="Red text"/>
    <w:basedOn w:val="DefaultParagraphFont"/>
    <w:rsid w:val="00BA6969"/>
    <w:rPr>
      <w:color w:val="FF0000"/>
    </w:rPr>
  </w:style>
  <w:style w:type="paragraph" w:customStyle="1" w:styleId="Task2">
    <w:name w:val="Task 2"/>
    <w:basedOn w:val="Normal"/>
    <w:next w:val="Normal"/>
    <w:rsid w:val="00BA6969"/>
    <w:pPr>
      <w:keepNext/>
      <w:numPr>
        <w:ilvl w:val="5"/>
        <w:numId w:val="18"/>
      </w:numPr>
      <w:spacing w:before="240"/>
    </w:pPr>
    <w:rPr>
      <w:sz w:val="24"/>
    </w:rPr>
  </w:style>
  <w:style w:type="character" w:styleId="Strong">
    <w:name w:val="Strong"/>
    <w:basedOn w:val="DefaultParagraphFont"/>
    <w:qFormat/>
    <w:rsid w:val="00BA6969"/>
    <w:rPr>
      <w:b/>
      <w:bCs/>
    </w:rPr>
  </w:style>
  <w:style w:type="table" w:customStyle="1" w:styleId="TableStyle-ColGrey">
    <w:name w:val="Table Style-Col Grey"/>
    <w:basedOn w:val="TableNormal"/>
    <w:rsid w:val="00BA6969"/>
    <w:pPr>
      <w:jc w:val="center"/>
    </w:pPr>
    <w:rPr>
      <w:rFonts w:ascii="Arial" w:hAnsi="Arial"/>
    </w:rPr>
    <w:tblPr>
      <w:tblStyleRowBandSize w:val="1"/>
      <w:tblStyleColBandSize w:val="1"/>
    </w:tblPr>
    <w:tcPr>
      <w:vAlign w:val="center"/>
    </w:tcPr>
    <w:tblStylePr w:type="firstRow">
      <w:pPr>
        <w:jc w:val="center"/>
      </w:pPr>
      <w:rPr>
        <w:rFonts w:ascii="Arial" w:hAnsi="Arial"/>
        <w:b/>
        <w:sz w:val="20"/>
      </w:rPr>
      <w:tblPr/>
      <w:trPr>
        <w:tblHeader/>
      </w:trPr>
      <w:tcPr>
        <w:shd w:val="clear" w:color="auto" w:fill="FFFFFF"/>
        <w:vAlign w:val="bottom"/>
      </w:tcPr>
    </w:tblStylePr>
    <w:tblStylePr w:type="firstCol">
      <w:pPr>
        <w:jc w:val="center"/>
      </w:pPr>
      <w:tblPr/>
      <w:tcPr>
        <w:vAlign w:val="center"/>
      </w:tcPr>
    </w:tblStylePr>
    <w:tblStylePr w:type="band1Vert">
      <w:pPr>
        <w:jc w:val="center"/>
      </w:pPr>
      <w:tblPr/>
      <w:tcPr>
        <w:shd w:val="clear" w:color="auto" w:fill="C0C0C0"/>
        <w:vAlign w:val="center"/>
      </w:tcPr>
    </w:tblStylePr>
    <w:tblStylePr w:type="band2Vert">
      <w:pPr>
        <w:jc w:val="center"/>
      </w:pPr>
      <w:tblPr/>
      <w:tcPr>
        <w:shd w:val="clear" w:color="auto" w:fill="FFFFFF"/>
      </w:tcPr>
    </w:tblStylePr>
  </w:style>
  <w:style w:type="table" w:customStyle="1" w:styleId="TableStyleBlack">
    <w:name w:val="Table Style Black"/>
    <w:basedOn w:val="TableNormal"/>
    <w:rsid w:val="00BA6969"/>
    <w:rPr>
      <w:rFonts w:ascii="Arial"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Row">
      <w:pPr>
        <w:jc w:val="center"/>
      </w:pPr>
      <w:rPr>
        <w:rFonts w:ascii="Arial" w:hAnsi="Arial"/>
        <w:b/>
        <w:sz w:val="20"/>
      </w:rPr>
      <w:tblPr/>
      <w:trPr>
        <w:tblHeader/>
      </w:trPr>
      <w:tcPr>
        <w:shd w:val="clear" w:color="auto" w:fill="000000"/>
        <w:vAlign w:val="bottom"/>
      </w:tcPr>
    </w:tblStylePr>
    <w:tblStylePr w:type="firstCol">
      <w:pPr>
        <w:jc w:val="left"/>
      </w:pPr>
      <w:tblPr/>
      <w:tcPr>
        <w:vAlign w:val="center"/>
      </w:tcPr>
    </w:tblStylePr>
  </w:style>
  <w:style w:type="table" w:customStyle="1" w:styleId="TableStyleDarkBlue">
    <w:name w:val="Table Style Dark Blue"/>
    <w:basedOn w:val="TableNormal"/>
    <w:rsid w:val="00BA6969"/>
    <w:rPr>
      <w:rFonts w:ascii="Arial" w:hAnsi="Arial"/>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rPr>
      <w:cantSplit/>
    </w:trPr>
    <w:tcPr>
      <w:vAlign w:val="center"/>
    </w:tcPr>
    <w:tblStylePr w:type="firstRow">
      <w:pPr>
        <w:jc w:val="center"/>
      </w:pPr>
      <w:rPr>
        <w:rFonts w:ascii="Arial" w:hAnsi="Arial"/>
        <w:b/>
        <w:i w:val="0"/>
        <w:color w:val="FFFFFF"/>
        <w:sz w:val="20"/>
      </w:rPr>
      <w:tblPr/>
      <w:trPr>
        <w:cantSplit w:val="0"/>
        <w:tblHeader/>
      </w:trPr>
      <w:tcPr>
        <w:shd w:val="clear" w:color="auto" w:fill="074B88"/>
        <w:vAlign w:val="bottom"/>
      </w:tcPr>
    </w:tblStylePr>
    <w:tblStylePr w:type="firstCol">
      <w:pPr>
        <w:jc w:val="left"/>
      </w:pPr>
      <w:tblPr/>
      <w:tcPr>
        <w:vAlign w:val="center"/>
      </w:tcPr>
    </w:tblStylePr>
  </w:style>
  <w:style w:type="table" w:customStyle="1" w:styleId="TableStyleMedBlue">
    <w:name w:val="Table Style Med Blue"/>
    <w:basedOn w:val="TableNormal"/>
    <w:rsid w:val="00BA6969"/>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b/>
        <w:color w:val="FFFFFF"/>
        <w:sz w:val="20"/>
      </w:rPr>
      <w:tblPr/>
      <w:trPr>
        <w:tblHeader/>
      </w:trPr>
      <w:tcPr>
        <w:shd w:val="clear" w:color="auto" w:fill="909BB3"/>
        <w:vAlign w:val="bottom"/>
      </w:tcPr>
    </w:tblStylePr>
  </w:style>
  <w:style w:type="table" w:customStyle="1" w:styleId="TableStyleBrown">
    <w:name w:val="Table Style Brown"/>
    <w:basedOn w:val="TableNormal"/>
    <w:rsid w:val="00BA6969"/>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b/>
        <w:color w:val="FFFFFF"/>
      </w:rPr>
      <w:tblPr/>
      <w:trPr>
        <w:cantSplit w:val="0"/>
        <w:tblHeader/>
      </w:trPr>
      <w:tcPr>
        <w:shd w:val="clear" w:color="auto" w:fill="6D5E3B"/>
        <w:vAlign w:val="bottom"/>
      </w:tcPr>
    </w:tblStylePr>
  </w:style>
  <w:style w:type="table" w:customStyle="1" w:styleId="TableStyleRed">
    <w:name w:val="Table Style Red"/>
    <w:basedOn w:val="TableNormal"/>
    <w:rsid w:val="00BA6969"/>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b/>
        <w:color w:val="FFFFFF"/>
      </w:rPr>
      <w:tblPr/>
      <w:trPr>
        <w:tblHeader/>
      </w:trPr>
      <w:tcPr>
        <w:shd w:val="clear" w:color="auto" w:fill="982A22"/>
        <w:vAlign w:val="bottom"/>
      </w:tcPr>
    </w:tblStylePr>
  </w:style>
  <w:style w:type="table" w:customStyle="1" w:styleId="TableStyleLtBlue">
    <w:name w:val="Table Style Lt Blue"/>
    <w:basedOn w:val="TableNormal"/>
    <w:rsid w:val="00BA6969"/>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vAlign w:val="center"/>
    </w:tcPr>
    <w:tblStylePr w:type="firstRow">
      <w:pPr>
        <w:jc w:val="center"/>
      </w:pPr>
      <w:rPr>
        <w:rFonts w:ascii="Arial" w:hAnsi="Arial"/>
        <w:b/>
        <w:sz w:val="20"/>
      </w:rPr>
      <w:tblPr/>
      <w:trPr>
        <w:tblHeader/>
      </w:trPr>
      <w:tcPr>
        <w:shd w:val="clear" w:color="auto" w:fill="CBD0DF"/>
        <w:vAlign w:val="bottom"/>
      </w:tcPr>
    </w:tblStylePr>
  </w:style>
  <w:style w:type="table" w:customStyle="1" w:styleId="TableStyle-ColLtBlue">
    <w:name w:val="Table Style-Col Lt Blue"/>
    <w:basedOn w:val="TableNormal"/>
    <w:rsid w:val="00BA6969"/>
    <w:pPr>
      <w:jc w:val="center"/>
    </w:pPr>
    <w:rPr>
      <w:rFonts w:ascii="Arial" w:hAnsi="Arial"/>
    </w:rPr>
    <w:tblPr>
      <w:tblStyleColBandSize w:val="1"/>
    </w:tblPr>
    <w:tcPr>
      <w:vAlign w:val="center"/>
    </w:tcPr>
    <w:tblStylePr w:type="firstRow">
      <w:pPr>
        <w:jc w:val="center"/>
      </w:pPr>
      <w:rPr>
        <w:rFonts w:ascii="Arial" w:hAnsi="Arial"/>
        <w:b/>
        <w:sz w:val="20"/>
      </w:rPr>
      <w:tblPr/>
      <w:trPr>
        <w:tblHeader/>
      </w:trPr>
      <w:tcPr>
        <w:shd w:val="clear" w:color="auto" w:fill="FFFFFF"/>
        <w:vAlign w:val="bottom"/>
      </w:tcPr>
    </w:tblStylePr>
    <w:tblStylePr w:type="firstCol">
      <w:pPr>
        <w:jc w:val="center"/>
      </w:pPr>
    </w:tblStylePr>
    <w:tblStylePr w:type="band1Vert">
      <w:pPr>
        <w:jc w:val="center"/>
      </w:pPr>
      <w:tblPr/>
      <w:tcPr>
        <w:shd w:val="clear" w:color="auto" w:fill="CBD0DF"/>
      </w:tcPr>
    </w:tblStylePr>
    <w:tblStylePr w:type="band2Vert">
      <w:pPr>
        <w:jc w:val="center"/>
      </w:pPr>
    </w:tblStylePr>
  </w:style>
  <w:style w:type="table" w:customStyle="1" w:styleId="TableStyle-RowLtBlue">
    <w:name w:val="Table Style-Row Lt Blue"/>
    <w:basedOn w:val="TableNormal"/>
    <w:rsid w:val="00BA6969"/>
    <w:pPr>
      <w:jc w:val="center"/>
    </w:pPr>
    <w:rPr>
      <w:rFonts w:ascii="Arial" w:hAnsi="Arial"/>
    </w:rPr>
    <w:tblPr>
      <w:tblStyleRowBandSize w:val="1"/>
    </w:tblPr>
    <w:tcPr>
      <w:vAlign w:val="center"/>
    </w:tcPr>
    <w:tblStylePr w:type="firstRow">
      <w:pPr>
        <w:jc w:val="center"/>
      </w:pPr>
      <w:rPr>
        <w:rFonts w:ascii="Arial" w:hAnsi="Arial"/>
        <w:b/>
        <w:sz w:val="20"/>
      </w:rPr>
      <w:tblPr/>
      <w:trPr>
        <w:tblHeader/>
      </w:trPr>
      <w:tcPr>
        <w:vAlign w:val="bottom"/>
      </w:tcPr>
    </w:tblStylePr>
    <w:tblStylePr w:type="firstCol">
      <w:pPr>
        <w:jc w:val="center"/>
      </w:pPr>
    </w:tblStylePr>
    <w:tblStylePr w:type="band1Horz">
      <w:pPr>
        <w:jc w:val="center"/>
      </w:pPr>
      <w:tblPr/>
      <w:tcPr>
        <w:shd w:val="clear" w:color="auto" w:fill="CBD0DF"/>
      </w:tcPr>
    </w:tblStylePr>
  </w:style>
  <w:style w:type="table" w:customStyle="1" w:styleId="TableStyle-TasksDeliverGrey">
    <w:name w:val="Table Style-Tasks/Deliver Grey"/>
    <w:basedOn w:val="TableNormal"/>
    <w:rsid w:val="00BA6969"/>
    <w:rPr>
      <w:rFonts w:ascii="Arial" w:hAnsi="Arial"/>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rFonts w:ascii="Arial" w:hAnsi="Arial"/>
        <w:b/>
        <w:sz w:val="24"/>
      </w:rPr>
      <w:tblPr/>
      <w:tcPr>
        <w:tcBorders>
          <w:bottom w:val="single" w:sz="12" w:space="0" w:color="auto"/>
          <w:insideH w:val="nil"/>
        </w:tcBorders>
        <w:shd w:val="clear" w:color="auto" w:fill="C0C0C0"/>
        <w:vAlign w:val="center"/>
      </w:tcPr>
    </w:tblStylePr>
    <w:tblStylePr w:type="band1Horz">
      <w:pPr>
        <w:jc w:val="left"/>
      </w:pPr>
      <w:rPr>
        <w:rFonts w:ascii="Arial" w:hAnsi="Arial"/>
        <w:b w:val="0"/>
        <w:i w:val="0"/>
        <w:sz w:val="24"/>
      </w:rPr>
      <w:tblPr/>
      <w:tcPr>
        <w:tcBorders>
          <w:bottom w:val="single" w:sz="8" w:space="0" w:color="auto"/>
        </w:tcBorders>
        <w:shd w:val="clear" w:color="auto" w:fill="C0C0C0"/>
      </w:tcPr>
    </w:tblStylePr>
    <w:tblStylePr w:type="band2Horz">
      <w:pPr>
        <w:jc w:val="left"/>
      </w:pPr>
      <w:rPr>
        <w:rFonts w:ascii="Arial" w:hAnsi="Arial"/>
        <w:sz w:val="20"/>
      </w:rPr>
      <w:tblPr/>
      <w:tcPr>
        <w:tcBorders>
          <w:insideH w:val="single" w:sz="8" w:space="0" w:color="auto"/>
          <w:insideV w:val="single" w:sz="8" w:space="0" w:color="auto"/>
        </w:tcBorders>
      </w:tcPr>
    </w:tblStylePr>
  </w:style>
  <w:style w:type="paragraph" w:customStyle="1" w:styleId="TableTextBold">
    <w:name w:val="Table Text Bold"/>
    <w:basedOn w:val="TableText"/>
    <w:rsid w:val="00BA6969"/>
    <w:rPr>
      <w:b/>
    </w:rPr>
  </w:style>
  <w:style w:type="table" w:customStyle="1" w:styleId="TableStyle-TasksDeliverLtBlue">
    <w:name w:val="Table Style-Tasks/Deliver Lt Blue"/>
    <w:basedOn w:val="TableNormal"/>
    <w:rsid w:val="00BA6969"/>
    <w:rPr>
      <w:rFonts w:ascii="Arial" w:hAnsi="Arial"/>
    </w:rPr>
    <w:tblPr>
      <w:tblStyleRowBandSize w:val="1"/>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blStylePr w:type="firstRow">
      <w:pPr>
        <w:jc w:val="center"/>
      </w:pPr>
      <w:rPr>
        <w:b/>
      </w:rPr>
      <w:tblPr/>
      <w:tcPr>
        <w:tcBorders>
          <w:bottom w:val="single" w:sz="12" w:space="0" w:color="auto"/>
        </w:tcBorders>
        <w:shd w:val="clear" w:color="auto" w:fill="CBD0DF"/>
        <w:vAlign w:val="center"/>
      </w:tcPr>
    </w:tblStylePr>
    <w:tblStylePr w:type="band1Horz">
      <w:pPr>
        <w:jc w:val="left"/>
      </w:pPr>
      <w:tblPr/>
      <w:tcPr>
        <w:shd w:val="clear" w:color="auto" w:fill="CBD0DF"/>
      </w:tcPr>
    </w:tblStylePr>
    <w:tblStylePr w:type="band2Horz">
      <w:pPr>
        <w:jc w:val="left"/>
      </w:pPr>
    </w:tblStylePr>
  </w:style>
  <w:style w:type="paragraph" w:styleId="TOCHeading">
    <w:name w:val="TOC Heading"/>
    <w:basedOn w:val="Normal"/>
    <w:next w:val="Normal"/>
    <w:uiPriority w:val="39"/>
    <w:qFormat/>
    <w:rsid w:val="00BA6969"/>
    <w:pPr>
      <w:keepNext/>
      <w:spacing w:before="240"/>
    </w:pPr>
    <w:rPr>
      <w:rFonts w:eastAsia="MS Mincho" w:cs="Times New Roman"/>
      <w:b/>
      <w:szCs w:val="20"/>
    </w:rPr>
  </w:style>
  <w:style w:type="paragraph" w:styleId="FootnoteText">
    <w:name w:val="footnote text"/>
    <w:basedOn w:val="Normal"/>
    <w:semiHidden/>
    <w:rsid w:val="00BA6969"/>
    <w:rPr>
      <w:rFonts w:eastAsia="MS Mincho" w:cs="Times New Roman"/>
      <w:sz w:val="20"/>
      <w:szCs w:val="20"/>
    </w:rPr>
  </w:style>
  <w:style w:type="character" w:styleId="FootnoteReference">
    <w:name w:val="footnote reference"/>
    <w:semiHidden/>
    <w:rsid w:val="00BA6969"/>
    <w:rPr>
      <w:vertAlign w:val="superscript"/>
    </w:rPr>
  </w:style>
  <w:style w:type="paragraph" w:customStyle="1" w:styleId="TableTextCentered">
    <w:name w:val="Table Text Centered"/>
    <w:basedOn w:val="TableText"/>
    <w:rsid w:val="00BA6969"/>
    <w:pPr>
      <w:jc w:val="center"/>
    </w:pPr>
  </w:style>
  <w:style w:type="paragraph" w:customStyle="1" w:styleId="Normal-nospace">
    <w:name w:val="Normal-no space"/>
    <w:basedOn w:val="Normal"/>
    <w:rsid w:val="00BA6969"/>
    <w:pPr>
      <w:spacing w:after="0"/>
    </w:pPr>
  </w:style>
  <w:style w:type="character" w:customStyle="1" w:styleId="Heading2Char">
    <w:name w:val="Heading 2 Char"/>
    <w:basedOn w:val="DefaultParagraphFont"/>
    <w:link w:val="Heading2"/>
    <w:rsid w:val="00BE06D2"/>
    <w:rPr>
      <w:rFonts w:ascii="Arial" w:eastAsia="Times New Roman" w:hAnsi="Arial" w:cs="Arial"/>
      <w:b/>
      <w:snapToGrid w:val="0"/>
      <w:spacing w:val="10"/>
      <w:sz w:val="28"/>
      <w:szCs w:val="22"/>
    </w:rPr>
  </w:style>
  <w:style w:type="paragraph" w:customStyle="1" w:styleId="Num-Heading9">
    <w:name w:val="Num-Heading 9"/>
    <w:basedOn w:val="Normal"/>
    <w:next w:val="Normal"/>
    <w:rsid w:val="00BA6969"/>
    <w:pPr>
      <w:keepNext/>
      <w:numPr>
        <w:ilvl w:val="8"/>
        <w:numId w:val="12"/>
      </w:numPr>
      <w:spacing w:before="240"/>
      <w:outlineLvl w:val="8"/>
    </w:pPr>
    <w:rPr>
      <w:b/>
    </w:rPr>
  </w:style>
  <w:style w:type="character" w:customStyle="1" w:styleId="SectionDividerChar">
    <w:name w:val="Section Divider Char"/>
    <w:basedOn w:val="DefaultParagraphFont"/>
    <w:link w:val="SectionDivider"/>
    <w:rsid w:val="008177D2"/>
    <w:rPr>
      <w:rFonts w:ascii="Arial" w:eastAsia="Times New Roman" w:hAnsi="Arial" w:cs="Arial"/>
      <w:b/>
      <w:snapToGrid w:val="0"/>
      <w:sz w:val="32"/>
      <w:szCs w:val="32"/>
    </w:rPr>
  </w:style>
  <w:style w:type="numbering" w:customStyle="1" w:styleId="Num-Headings">
    <w:name w:val="Num-Headings"/>
    <w:basedOn w:val="NoList"/>
    <w:semiHidden/>
    <w:rsid w:val="00BA6969"/>
    <w:pPr>
      <w:numPr>
        <w:numId w:val="22"/>
      </w:numPr>
    </w:pPr>
  </w:style>
  <w:style w:type="character" w:customStyle="1" w:styleId="TableTextChar">
    <w:name w:val="Table Text Char"/>
    <w:basedOn w:val="DefaultParagraphFont"/>
    <w:link w:val="TableText"/>
    <w:rsid w:val="005D4B8F"/>
    <w:rPr>
      <w:rFonts w:ascii="Arial" w:eastAsia="Times New Roman" w:hAnsi="Arial" w:cs="Arial"/>
      <w:szCs w:val="22"/>
    </w:rPr>
  </w:style>
  <w:style w:type="paragraph" w:customStyle="1" w:styleId="Footer-left">
    <w:name w:val="Footer-left"/>
    <w:basedOn w:val="Footer"/>
    <w:rsid w:val="00BA6969"/>
    <w:rPr>
      <w:szCs w:val="11"/>
    </w:rPr>
  </w:style>
  <w:style w:type="paragraph" w:customStyle="1" w:styleId="TableTextWhite">
    <w:name w:val="Table Text White"/>
    <w:basedOn w:val="TableText"/>
    <w:rsid w:val="00BA6969"/>
    <w:pPr>
      <w:numPr>
        <w:ilvl w:val="4"/>
      </w:numPr>
      <w:jc w:val="center"/>
    </w:pPr>
    <w:rPr>
      <w:color w:val="FFFFFF"/>
    </w:rPr>
  </w:style>
  <w:style w:type="paragraph" w:customStyle="1" w:styleId="TableTextBoldItalic">
    <w:name w:val="Table Text Bold Italic"/>
    <w:basedOn w:val="TableTextBold"/>
    <w:rsid w:val="00BA6969"/>
    <w:pPr>
      <w:numPr>
        <w:ilvl w:val="4"/>
      </w:numPr>
    </w:pPr>
    <w:rPr>
      <w:i/>
    </w:rPr>
  </w:style>
  <w:style w:type="character" w:customStyle="1" w:styleId="FooterChar">
    <w:name w:val="Footer Char"/>
    <w:basedOn w:val="DefaultParagraphFont"/>
    <w:link w:val="Footer"/>
    <w:rsid w:val="00F45A52"/>
    <w:rPr>
      <w:rFonts w:ascii="Arial" w:eastAsia="Times New Roman" w:hAnsi="Arial" w:cs="Arial"/>
      <w:sz w:val="11"/>
      <w:szCs w:val="22"/>
    </w:rPr>
  </w:style>
  <w:style w:type="paragraph" w:customStyle="1" w:styleId="SectionDivider-Numbered">
    <w:name w:val="Section Divider-Numbered"/>
    <w:basedOn w:val="SectionDivider"/>
    <w:rsid w:val="008369A1"/>
    <w:pPr>
      <w:numPr>
        <w:numId w:val="1"/>
      </w:numPr>
    </w:pPr>
  </w:style>
  <w:style w:type="table" w:customStyle="1" w:styleId="TableStyleWhite">
    <w:name w:val="Table Style White"/>
    <w:basedOn w:val="TableNormal"/>
    <w:qFormat/>
    <w:rsid w:val="00BA6969"/>
    <w:rPr>
      <w:rFonts w:ascii="Arial" w:hAnsi="Arial"/>
    </w:rPr>
    <w:tblP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cPr>
      <w:shd w:val="clear" w:color="auto" w:fill="FFFFFF"/>
    </w:tcPr>
    <w:tblStylePr w:type="firstRow">
      <w:pPr>
        <w:jc w:val="center"/>
      </w:pPr>
      <w:rPr>
        <w:rFonts w:ascii="Arial" w:hAnsi="Arial"/>
        <w:b/>
        <w:color w:val="1F497D"/>
        <w:sz w:val="20"/>
      </w:rPr>
      <w:tblPr/>
      <w:trPr>
        <w:tblHeader/>
      </w:trPr>
      <w:tcPr>
        <w:tcBorders>
          <w:top w:val="single" w:sz="12" w:space="0" w:color="auto"/>
          <w:left w:val="single" w:sz="12" w:space="0" w:color="auto"/>
          <w:bottom w:val="single" w:sz="12" w:space="0" w:color="auto"/>
          <w:right w:val="single" w:sz="12" w:space="0" w:color="auto"/>
        </w:tcBorders>
        <w:vAlign w:val="bottom"/>
      </w:tcPr>
    </w:tblStylePr>
  </w:style>
  <w:style w:type="character" w:customStyle="1" w:styleId="HeaderChar">
    <w:name w:val="Header Char"/>
    <w:basedOn w:val="DefaultParagraphFont"/>
    <w:link w:val="Header"/>
    <w:rsid w:val="00037BAE"/>
    <w:rPr>
      <w:rFonts w:ascii="Arial" w:eastAsia="Times New Roman" w:hAnsi="Arial" w:cs="Arial"/>
      <w:sz w:val="14"/>
      <w:szCs w:val="22"/>
    </w:rPr>
  </w:style>
  <w:style w:type="paragraph" w:customStyle="1" w:styleId="TOC-figures">
    <w:name w:val="TOC-figures"/>
    <w:basedOn w:val="Normal"/>
    <w:rsid w:val="00BA6969"/>
    <w:pPr>
      <w:tabs>
        <w:tab w:val="left" w:pos="1710"/>
        <w:tab w:val="right" w:leader="dot" w:pos="9360"/>
      </w:tabs>
      <w:ind w:left="1253" w:right="720" w:hanging="1253"/>
    </w:pPr>
    <w:rPr>
      <w:noProof/>
      <w:snapToGrid w:val="0"/>
    </w:rPr>
  </w:style>
  <w:style w:type="character" w:customStyle="1" w:styleId="Heading1Char">
    <w:name w:val="Heading 1 Char"/>
    <w:basedOn w:val="DefaultParagraphFont"/>
    <w:link w:val="Heading1"/>
    <w:rsid w:val="00EA7AF4"/>
    <w:rPr>
      <w:rFonts w:ascii="Arial" w:eastAsia="Times New Roman" w:hAnsi="Arial" w:cs="Arial"/>
      <w:b/>
      <w:sz w:val="32"/>
      <w:szCs w:val="22"/>
    </w:rPr>
  </w:style>
  <w:style w:type="character" w:customStyle="1" w:styleId="bullet1Char">
    <w:name w:val="bullet 1 Char"/>
    <w:basedOn w:val="DefaultParagraphFont"/>
    <w:link w:val="bullet1"/>
    <w:rsid w:val="00B109E0"/>
    <w:rPr>
      <w:rFonts w:ascii="Arial" w:eastAsia="Times New Roman" w:hAnsi="Arial" w:cs="Arial"/>
      <w:sz w:val="22"/>
      <w:szCs w:val="22"/>
    </w:rPr>
  </w:style>
  <w:style w:type="paragraph" w:customStyle="1" w:styleId="SectionDivider-2lines">
    <w:name w:val="Section Divider-2 lines"/>
    <w:basedOn w:val="SectionDivider"/>
    <w:qFormat/>
    <w:rsid w:val="008177D2"/>
    <w:pPr>
      <w:spacing w:before="2460"/>
    </w:pPr>
    <w:rPr>
      <w:rFonts w:cs="Times New Roman"/>
      <w:bCs/>
      <w:szCs w:val="20"/>
    </w:rPr>
  </w:style>
  <w:style w:type="paragraph" w:styleId="BalloonText">
    <w:name w:val="Balloon Text"/>
    <w:basedOn w:val="Normal"/>
    <w:link w:val="BalloonTextChar"/>
    <w:rsid w:val="00BA6969"/>
    <w:pPr>
      <w:spacing w:after="0"/>
    </w:pPr>
    <w:rPr>
      <w:rFonts w:ascii="Tahoma" w:hAnsi="Tahoma" w:cs="Tahoma"/>
      <w:sz w:val="16"/>
      <w:szCs w:val="16"/>
    </w:rPr>
  </w:style>
  <w:style w:type="paragraph" w:customStyle="1" w:styleId="footer2">
    <w:name w:val="footer2"/>
    <w:basedOn w:val="Footer"/>
    <w:rsid w:val="00ED7A0A"/>
    <w:pPr>
      <w:tabs>
        <w:tab w:val="right" w:pos="9360"/>
      </w:tabs>
    </w:pPr>
    <w:rPr>
      <w:rFonts w:cs="Times New Roman"/>
      <w:sz w:val="16"/>
      <w:szCs w:val="24"/>
    </w:rPr>
  </w:style>
  <w:style w:type="character" w:customStyle="1" w:styleId="Num-Heading1Char">
    <w:name w:val="Num-Heading 1 Char"/>
    <w:basedOn w:val="DefaultParagraphFont"/>
    <w:link w:val="Num-Heading1"/>
    <w:rsid w:val="00C2200D"/>
    <w:rPr>
      <w:rFonts w:ascii="Arial" w:eastAsia="Times New Roman" w:hAnsi="Arial" w:cs="Arial"/>
      <w:b/>
      <w:sz w:val="32"/>
      <w:szCs w:val="22"/>
    </w:rPr>
  </w:style>
  <w:style w:type="paragraph" w:styleId="ListParagraph">
    <w:name w:val="List Paragraph"/>
    <w:basedOn w:val="Normal"/>
    <w:uiPriority w:val="34"/>
    <w:qFormat/>
    <w:rsid w:val="00BA6969"/>
    <w:pPr>
      <w:ind w:left="720"/>
      <w:contextualSpacing/>
    </w:pPr>
  </w:style>
  <w:style w:type="paragraph" w:styleId="DocumentMap">
    <w:name w:val="Document Map"/>
    <w:basedOn w:val="Normal"/>
    <w:link w:val="DocumentMapChar"/>
    <w:rsid w:val="00BA6969"/>
    <w:pPr>
      <w:spacing w:after="0"/>
    </w:pPr>
    <w:rPr>
      <w:rFonts w:ascii="Tahoma" w:hAnsi="Tahoma" w:cs="Tahoma"/>
      <w:sz w:val="16"/>
      <w:szCs w:val="16"/>
    </w:rPr>
  </w:style>
  <w:style w:type="character" w:customStyle="1" w:styleId="DocumentMapChar">
    <w:name w:val="Document Map Char"/>
    <w:basedOn w:val="DefaultParagraphFont"/>
    <w:link w:val="DocumentMap"/>
    <w:rsid w:val="0040115C"/>
    <w:rPr>
      <w:rFonts w:ascii="Tahoma" w:eastAsia="Times New Roman" w:hAnsi="Tahoma" w:cs="Tahoma"/>
      <w:sz w:val="16"/>
      <w:szCs w:val="16"/>
    </w:rPr>
  </w:style>
  <w:style w:type="paragraph" w:customStyle="1" w:styleId="Normal-bold12ptafter">
    <w:name w:val="Normal-bold 12 pt after"/>
    <w:basedOn w:val="Normal-bold"/>
    <w:rsid w:val="00BA6969"/>
    <w:pPr>
      <w:spacing w:after="240"/>
    </w:pPr>
    <w:rPr>
      <w:rFonts w:cs="Times New Roman"/>
      <w:bCs/>
      <w:szCs w:val="20"/>
    </w:rPr>
  </w:style>
  <w:style w:type="paragraph" w:customStyle="1" w:styleId="CoverNormal">
    <w:name w:val="CoverNormal"/>
    <w:basedOn w:val="Normal"/>
    <w:rsid w:val="00BA6969"/>
    <w:pPr>
      <w:ind w:left="900"/>
    </w:pPr>
    <w:rPr>
      <w:rFonts w:cs="Times New Roman"/>
      <w:sz w:val="24"/>
      <w:szCs w:val="20"/>
    </w:rPr>
  </w:style>
  <w:style w:type="paragraph" w:customStyle="1" w:styleId="Style1">
    <w:name w:val="Style1"/>
    <w:basedOn w:val="Num-Heading1"/>
    <w:link w:val="Style1Char"/>
    <w:rsid w:val="00EA7AF4"/>
  </w:style>
  <w:style w:type="character" w:customStyle="1" w:styleId="Style1Char">
    <w:name w:val="Style1 Char"/>
    <w:basedOn w:val="Num-Heading1Char"/>
    <w:link w:val="Style1"/>
    <w:rsid w:val="00EA7AF4"/>
    <w:rPr>
      <w:rFonts w:ascii="Arial" w:eastAsia="Times New Roman" w:hAnsi="Arial" w:cs="Arial"/>
      <w:b/>
      <w:sz w:val="32"/>
      <w:szCs w:val="22"/>
    </w:rPr>
  </w:style>
  <w:style w:type="character" w:customStyle="1" w:styleId="BalloonTextChar">
    <w:name w:val="Balloon Text Char"/>
    <w:basedOn w:val="DefaultParagraphFont"/>
    <w:link w:val="BalloonText"/>
    <w:rsid w:val="000772C8"/>
    <w:rPr>
      <w:rFonts w:ascii="Tahoma" w:eastAsia="Times New Roman" w:hAnsi="Tahoma" w:cs="Tahoma"/>
      <w:sz w:val="16"/>
      <w:szCs w:val="16"/>
    </w:rPr>
  </w:style>
  <w:style w:type="paragraph" w:styleId="ListNumber2">
    <w:name w:val="List Number 2"/>
    <w:basedOn w:val="Normal"/>
    <w:rsid w:val="00C64B9E"/>
    <w:pPr>
      <w:numPr>
        <w:numId w:val="2"/>
      </w:numPr>
      <w:spacing w:before="120" w:after="0"/>
    </w:pPr>
    <w:rPr>
      <w:rFonts w:cs="Times New Roman"/>
      <w:szCs w:val="24"/>
    </w:rPr>
  </w:style>
  <w:style w:type="character" w:customStyle="1" w:styleId="TableNumberedListChar">
    <w:name w:val="Table Numbered List Char"/>
    <w:link w:val="TableNumberedList"/>
    <w:locked/>
    <w:rsid w:val="00C64B9E"/>
    <w:rPr>
      <w:rFonts w:ascii="Arial" w:eastAsia="Times New Roman" w:hAnsi="Arial" w:cs="Arial"/>
      <w:b/>
      <w:szCs w:val="22"/>
    </w:rPr>
  </w:style>
  <w:style w:type="character" w:customStyle="1" w:styleId="redunderlined">
    <w:name w:val="red underlined"/>
    <w:basedOn w:val="DefaultParagraphFont"/>
    <w:rsid w:val="000630EE"/>
    <w:rPr>
      <w:rFonts w:cs="Times New Roman"/>
      <w:color w:val="FF0000"/>
      <w:u w:val="single"/>
    </w:rPr>
  </w:style>
  <w:style w:type="character" w:customStyle="1" w:styleId="redstrikethrough">
    <w:name w:val="red strikethrough"/>
    <w:basedOn w:val="DefaultParagraphFont"/>
    <w:rsid w:val="000630EE"/>
    <w:rPr>
      <w:rFonts w:cs="Times New Roman"/>
      <w:strike/>
      <w:color w:val="FF0000"/>
    </w:rPr>
  </w:style>
  <w:style w:type="character" w:customStyle="1" w:styleId="TableHeadingChar">
    <w:name w:val="Table Heading Char"/>
    <w:basedOn w:val="DefaultParagraphFont"/>
    <w:link w:val="TableHeading"/>
    <w:locked/>
    <w:rsid w:val="000630EE"/>
    <w:rPr>
      <w:rFonts w:ascii="Arial" w:eastAsia="Times New Roman" w:hAnsi="Arial" w:cs="Arial"/>
      <w:b/>
      <w:szCs w:val="22"/>
    </w:rPr>
  </w:style>
  <w:style w:type="paragraph" w:customStyle="1" w:styleId="Num-Heading4Modified">
    <w:name w:val="Num-Heading 4 Modified"/>
    <w:basedOn w:val="Normal"/>
    <w:next w:val="Normal"/>
    <w:rsid w:val="00BA6969"/>
    <w:pPr>
      <w:keepNext/>
      <w:numPr>
        <w:ilvl w:val="3"/>
        <w:numId w:val="12"/>
      </w:numPr>
      <w:spacing w:before="240"/>
      <w:outlineLvl w:val="3"/>
    </w:pPr>
    <w:rPr>
      <w:lang w:val="en-GB"/>
    </w:rPr>
  </w:style>
  <w:style w:type="paragraph" w:customStyle="1" w:styleId="Num-Heading4-noTOCArial">
    <w:name w:val="Num-Heading 4-no TOC Arial"/>
    <w:basedOn w:val="Num-Heading4-noTOC"/>
    <w:rsid w:val="00BA6969"/>
    <w:pPr>
      <w:numPr>
        <w:ilvl w:val="0"/>
        <w:numId w:val="0"/>
      </w:numPr>
    </w:pPr>
  </w:style>
  <w:style w:type="paragraph" w:customStyle="1" w:styleId="Num-Heading4-noTOCArialNormal">
    <w:name w:val="Num-Heading 4-no TOC Arial Normal"/>
    <w:basedOn w:val="Num-Heading6"/>
    <w:rsid w:val="00BA6969"/>
    <w:pPr>
      <w:numPr>
        <w:ilvl w:val="0"/>
        <w:numId w:val="0"/>
      </w:numPr>
      <w:outlineLvl w:val="3"/>
    </w:pPr>
  </w:style>
  <w:style w:type="paragraph" w:customStyle="1" w:styleId="SectionDivider3lines">
    <w:name w:val="Section Divider 3 lines"/>
    <w:basedOn w:val="SectionDivider"/>
    <w:qFormat/>
    <w:rsid w:val="00BA6969"/>
    <w:pPr>
      <w:spacing w:before="2060"/>
    </w:pPr>
  </w:style>
  <w:style w:type="paragraph" w:customStyle="1" w:styleId="StyleNum-Heading2">
    <w:name w:val="Style Num-Heading 2"/>
    <w:aliases w:val="Not Bold,No TOC"/>
    <w:basedOn w:val="Num-Heading2"/>
    <w:autoRedefine/>
    <w:qFormat/>
    <w:rsid w:val="00BB24DF"/>
    <w:pPr>
      <w:numPr>
        <w:ilvl w:val="0"/>
        <w:numId w:val="0"/>
      </w:numPr>
    </w:pPr>
    <w:rPr>
      <w:b w:val="0"/>
      <w:color w:val="000000" w:themeColor="text1"/>
      <w:sz w:val="22"/>
      <w:szCs w:val="20"/>
    </w:rPr>
  </w:style>
  <w:style w:type="character" w:styleId="CommentReference">
    <w:name w:val="annotation reference"/>
    <w:basedOn w:val="DefaultParagraphFont"/>
    <w:rsid w:val="005B1541"/>
    <w:rPr>
      <w:sz w:val="16"/>
      <w:szCs w:val="16"/>
    </w:rPr>
  </w:style>
  <w:style w:type="paragraph" w:styleId="CommentText">
    <w:name w:val="annotation text"/>
    <w:basedOn w:val="Normal"/>
    <w:link w:val="CommentTextChar"/>
    <w:uiPriority w:val="99"/>
    <w:rsid w:val="005B1541"/>
    <w:rPr>
      <w:sz w:val="20"/>
      <w:szCs w:val="20"/>
    </w:rPr>
  </w:style>
  <w:style w:type="character" w:customStyle="1" w:styleId="CommentTextChar">
    <w:name w:val="Comment Text Char"/>
    <w:basedOn w:val="DefaultParagraphFont"/>
    <w:link w:val="CommentText"/>
    <w:uiPriority w:val="99"/>
    <w:rsid w:val="005B1541"/>
    <w:rPr>
      <w:rFonts w:ascii="Arial" w:eastAsia="Times New Roman" w:hAnsi="Arial" w:cs="Arial"/>
    </w:rPr>
  </w:style>
  <w:style w:type="paragraph" w:styleId="CommentSubject">
    <w:name w:val="annotation subject"/>
    <w:basedOn w:val="CommentText"/>
    <w:next w:val="CommentText"/>
    <w:link w:val="CommentSubjectChar"/>
    <w:rsid w:val="005B1541"/>
    <w:rPr>
      <w:b/>
      <w:bCs/>
    </w:rPr>
  </w:style>
  <w:style w:type="character" w:customStyle="1" w:styleId="CommentSubjectChar">
    <w:name w:val="Comment Subject Char"/>
    <w:basedOn w:val="CommentTextChar"/>
    <w:link w:val="CommentSubject"/>
    <w:rsid w:val="005B1541"/>
    <w:rPr>
      <w:rFonts w:ascii="Arial" w:eastAsia="Times New Roman" w:hAnsi="Arial" w:cs="Arial"/>
      <w:b/>
      <w:bCs/>
    </w:rPr>
  </w:style>
  <w:style w:type="paragraph" w:styleId="Revision">
    <w:name w:val="Revision"/>
    <w:hidden/>
    <w:uiPriority w:val="99"/>
    <w:semiHidden/>
    <w:rsid w:val="00F9442A"/>
    <w:rPr>
      <w:rFonts w:ascii="Arial" w:eastAsia="Times New Roman" w:hAnsi="Arial" w:cs="Arial"/>
      <w:sz w:val="22"/>
      <w:szCs w:val="22"/>
    </w:rPr>
  </w:style>
  <w:style w:type="paragraph" w:customStyle="1" w:styleId="TableBullet2tiny">
    <w:name w:val="Table Bullet2_tiny"/>
    <w:basedOn w:val="Normal"/>
    <w:rsid w:val="000F3CE5"/>
    <w:pPr>
      <w:numPr>
        <w:numId w:val="19"/>
      </w:numPr>
      <w:spacing w:after="240"/>
    </w:pPr>
  </w:style>
  <w:style w:type="character" w:customStyle="1" w:styleId="Num-Heading2Char">
    <w:name w:val="Num-Heading 2 Char"/>
    <w:basedOn w:val="DefaultParagraphFont"/>
    <w:link w:val="Num-Heading2"/>
    <w:rsid w:val="004A2125"/>
    <w:rPr>
      <w:rFonts w:ascii="Arial" w:eastAsia="Times New Roman" w:hAnsi="Arial" w:cs="Arial"/>
      <w:b/>
      <w:sz w:val="28"/>
      <w:szCs w:val="22"/>
    </w:rPr>
  </w:style>
  <w:style w:type="table" w:styleId="TableGrid">
    <w:name w:val="Table Grid"/>
    <w:basedOn w:val="TableNormal"/>
    <w:uiPriority w:val="59"/>
    <w:rsid w:val="004A21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iPage1">
    <w:name w:val="OmniPage #1"/>
    <w:basedOn w:val="Normal"/>
    <w:rsid w:val="0028664D"/>
    <w:pPr>
      <w:spacing w:after="240"/>
      <w:jc w:val="both"/>
    </w:pPr>
    <w:rPr>
      <w:rFonts w:ascii="Times New Roman" w:hAnsi="Times New Roman"/>
      <w:sz w:val="24"/>
      <w:szCs w:val="20"/>
    </w:rPr>
  </w:style>
  <w:style w:type="paragraph" w:customStyle="1" w:styleId="ActivityDescription">
    <w:name w:val="Activity Description"/>
    <w:basedOn w:val="Normal"/>
    <w:rsid w:val="00F85BCB"/>
    <w:pPr>
      <w:widowControl w:val="0"/>
      <w:spacing w:before="240" w:after="240" w:line="360" w:lineRule="auto"/>
    </w:pPr>
    <w:rPr>
      <w:b/>
      <w:sz w:val="20"/>
      <w:szCs w:val="20"/>
    </w:rPr>
  </w:style>
  <w:style w:type="character" w:customStyle="1" w:styleId="bullet2Char">
    <w:name w:val="bullet 2 Char"/>
    <w:basedOn w:val="DefaultParagraphFont"/>
    <w:link w:val="bullet2"/>
    <w:rsid w:val="00F85BCB"/>
    <w:rPr>
      <w:rFonts w:ascii="Arial" w:eastAsia="Times New Roman" w:hAnsi="Arial" w:cs="Arial"/>
      <w:sz w:val="22"/>
      <w:szCs w:val="22"/>
    </w:rPr>
  </w:style>
  <w:style w:type="paragraph" w:customStyle="1" w:styleId="RFPHeading2">
    <w:name w:val="RFP Heading2"/>
    <w:basedOn w:val="Heading1"/>
    <w:rsid w:val="00D647F7"/>
    <w:pPr>
      <w:numPr>
        <w:numId w:val="20"/>
      </w:numPr>
      <w:spacing w:before="0" w:after="0"/>
      <w:jc w:val="both"/>
    </w:pPr>
    <w:rPr>
      <w:rFonts w:ascii="Times New Roman" w:hAnsi="Times New Roman" w:cs="Times New Roman"/>
      <w:sz w:val="28"/>
      <w:szCs w:val="20"/>
    </w:rPr>
  </w:style>
  <w:style w:type="paragraph" w:customStyle="1" w:styleId="RFPHeading3">
    <w:name w:val="RFPHeading3"/>
    <w:basedOn w:val="RFPHeading2"/>
    <w:rsid w:val="00D647F7"/>
    <w:pPr>
      <w:numPr>
        <w:ilvl w:val="1"/>
      </w:numPr>
      <w:spacing w:before="240"/>
      <w:outlineLvl w:val="2"/>
    </w:pPr>
  </w:style>
  <w:style w:type="paragraph" w:customStyle="1" w:styleId="DocuMapRFP">
    <w:name w:val="DocuMapRFP"/>
    <w:basedOn w:val="DocumentMap"/>
    <w:rsid w:val="00D647F7"/>
    <w:pPr>
      <w:keepNext/>
      <w:numPr>
        <w:ilvl w:val="2"/>
        <w:numId w:val="20"/>
      </w:numPr>
      <w:shd w:val="clear" w:color="auto" w:fill="000080"/>
      <w:outlineLvl w:val="3"/>
    </w:pPr>
    <w:rPr>
      <w:sz w:val="22"/>
      <w:szCs w:val="20"/>
    </w:rPr>
  </w:style>
  <w:style w:type="paragraph" w:customStyle="1" w:styleId="Default">
    <w:name w:val="Default"/>
    <w:rsid w:val="00D647F7"/>
    <w:pPr>
      <w:widowControl w:val="0"/>
      <w:autoSpaceDE w:val="0"/>
      <w:autoSpaceDN w:val="0"/>
      <w:adjustRightInd w:val="0"/>
    </w:pPr>
    <w:rPr>
      <w:rFonts w:ascii="Times New Roman" w:eastAsia="Times New Roman" w:hAnsi="Times New Roman"/>
      <w:color w:val="000000"/>
      <w:sz w:val="24"/>
      <w:szCs w:val="24"/>
    </w:rPr>
  </w:style>
  <w:style w:type="paragraph" w:customStyle="1" w:styleId="CM8">
    <w:name w:val="CM8"/>
    <w:basedOn w:val="Default"/>
    <w:next w:val="Default"/>
    <w:rsid w:val="00D647F7"/>
    <w:pPr>
      <w:spacing w:after="178"/>
    </w:pPr>
    <w:rPr>
      <w:color w:val="auto"/>
    </w:rPr>
  </w:style>
  <w:style w:type="paragraph" w:customStyle="1" w:styleId="CM10">
    <w:name w:val="CM10"/>
    <w:basedOn w:val="Default"/>
    <w:next w:val="Default"/>
    <w:rsid w:val="00D647F7"/>
    <w:pPr>
      <w:spacing w:after="238"/>
    </w:pPr>
    <w:rPr>
      <w:color w:val="auto"/>
    </w:rPr>
  </w:style>
  <w:style w:type="paragraph" w:customStyle="1" w:styleId="CM2">
    <w:name w:val="CM2"/>
    <w:basedOn w:val="Default"/>
    <w:next w:val="Default"/>
    <w:rsid w:val="00D647F7"/>
    <w:pPr>
      <w:spacing w:line="243" w:lineRule="atLeast"/>
    </w:pPr>
    <w:rPr>
      <w:color w:val="auto"/>
    </w:rPr>
  </w:style>
  <w:style w:type="paragraph" w:customStyle="1" w:styleId="CM5">
    <w:name w:val="CM5"/>
    <w:basedOn w:val="Default"/>
    <w:next w:val="Default"/>
    <w:rsid w:val="00D647F7"/>
    <w:pPr>
      <w:spacing w:line="240" w:lineRule="atLeast"/>
    </w:pPr>
    <w:rPr>
      <w:color w:val="auto"/>
    </w:rPr>
  </w:style>
  <w:style w:type="paragraph" w:customStyle="1" w:styleId="CM6">
    <w:name w:val="CM6"/>
    <w:basedOn w:val="Default"/>
    <w:next w:val="Default"/>
    <w:rsid w:val="00D647F7"/>
    <w:pPr>
      <w:spacing w:line="246" w:lineRule="atLeast"/>
    </w:pPr>
    <w:rPr>
      <w:color w:val="auto"/>
    </w:rPr>
  </w:style>
  <w:style w:type="paragraph" w:customStyle="1" w:styleId="TableBullet1">
    <w:name w:val="TableBullet1"/>
    <w:basedOn w:val="bullet1"/>
    <w:rsid w:val="00CB042A"/>
    <w:pPr>
      <w:numPr>
        <w:numId w:val="21"/>
      </w:numPr>
      <w:spacing w:before="40" w:after="0"/>
      <w:jc w:val="both"/>
    </w:pPr>
    <w:rPr>
      <w:snapToGrid w:val="0"/>
    </w:rPr>
  </w:style>
  <w:style w:type="paragraph" w:styleId="PlainText">
    <w:name w:val="Plain Text"/>
    <w:basedOn w:val="Normal"/>
    <w:link w:val="PlainTextChar"/>
    <w:uiPriority w:val="99"/>
    <w:unhideWhenUsed/>
    <w:rsid w:val="00337698"/>
    <w:pPr>
      <w:spacing w:after="0"/>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337698"/>
    <w:rPr>
      <w:rFonts w:ascii="Consolas" w:eastAsiaTheme="minorHAnsi" w:hAnsi="Consolas" w:cs="Consolas"/>
      <w:sz w:val="21"/>
      <w:szCs w:val="21"/>
    </w:rPr>
  </w:style>
  <w:style w:type="paragraph" w:customStyle="1" w:styleId="NormalBlock">
    <w:name w:val="Normal Block"/>
    <w:basedOn w:val="Normal"/>
    <w:link w:val="NormalBlockChar"/>
    <w:qFormat/>
    <w:rsid w:val="00F067B9"/>
    <w:pPr>
      <w:jc w:val="both"/>
    </w:pPr>
    <w:rPr>
      <w:rFonts w:eastAsia="MS Mincho"/>
    </w:rPr>
  </w:style>
  <w:style w:type="paragraph" w:customStyle="1" w:styleId="BulletedList">
    <w:name w:val="Bulleted List"/>
    <w:basedOn w:val="Normal"/>
    <w:link w:val="BulletedListChar"/>
    <w:uiPriority w:val="99"/>
    <w:qFormat/>
    <w:rsid w:val="00F067B9"/>
    <w:pPr>
      <w:numPr>
        <w:numId w:val="23"/>
      </w:numPr>
      <w:jc w:val="both"/>
    </w:pPr>
    <w:rPr>
      <w:rFonts w:eastAsia="MS Mincho"/>
    </w:rPr>
  </w:style>
  <w:style w:type="character" w:customStyle="1" w:styleId="NormalBlockChar">
    <w:name w:val="Normal Block Char"/>
    <w:basedOn w:val="DefaultParagraphFont"/>
    <w:link w:val="NormalBlock"/>
    <w:rsid w:val="00F067B9"/>
    <w:rPr>
      <w:rFonts w:ascii="Arial" w:hAnsi="Arial" w:cs="Arial"/>
      <w:sz w:val="22"/>
      <w:szCs w:val="22"/>
    </w:rPr>
  </w:style>
  <w:style w:type="character" w:customStyle="1" w:styleId="BulletedListChar">
    <w:name w:val="Bulleted List Char"/>
    <w:basedOn w:val="DefaultParagraphFont"/>
    <w:link w:val="BulletedList"/>
    <w:uiPriority w:val="99"/>
    <w:rsid w:val="00F067B9"/>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004659">
      <w:bodyDiv w:val="1"/>
      <w:marLeft w:val="0"/>
      <w:marRight w:val="0"/>
      <w:marTop w:val="0"/>
      <w:marBottom w:val="0"/>
      <w:divBdr>
        <w:top w:val="none" w:sz="0" w:space="0" w:color="auto"/>
        <w:left w:val="none" w:sz="0" w:space="0" w:color="auto"/>
        <w:bottom w:val="none" w:sz="0" w:space="0" w:color="auto"/>
        <w:right w:val="none" w:sz="0" w:space="0" w:color="auto"/>
      </w:divBdr>
      <w:divsChild>
        <w:div w:id="1239636359">
          <w:marLeft w:val="0"/>
          <w:marRight w:val="0"/>
          <w:marTop w:val="0"/>
          <w:marBottom w:val="0"/>
          <w:divBdr>
            <w:top w:val="none" w:sz="0" w:space="0" w:color="auto"/>
            <w:left w:val="none" w:sz="0" w:space="0" w:color="auto"/>
            <w:bottom w:val="none" w:sz="0" w:space="0" w:color="auto"/>
            <w:right w:val="none" w:sz="0" w:space="0" w:color="auto"/>
          </w:divBdr>
        </w:div>
      </w:divsChild>
    </w:div>
    <w:div w:id="1106272582">
      <w:bodyDiv w:val="1"/>
      <w:marLeft w:val="0"/>
      <w:marRight w:val="0"/>
      <w:marTop w:val="0"/>
      <w:marBottom w:val="0"/>
      <w:divBdr>
        <w:top w:val="none" w:sz="0" w:space="0" w:color="auto"/>
        <w:left w:val="none" w:sz="0" w:space="0" w:color="auto"/>
        <w:bottom w:val="none" w:sz="0" w:space="0" w:color="auto"/>
        <w:right w:val="none" w:sz="0" w:space="0" w:color="auto"/>
      </w:divBdr>
      <w:divsChild>
        <w:div w:id="971594007">
          <w:marLeft w:val="0"/>
          <w:marRight w:val="0"/>
          <w:marTop w:val="0"/>
          <w:marBottom w:val="0"/>
          <w:divBdr>
            <w:top w:val="none" w:sz="0" w:space="0" w:color="auto"/>
            <w:left w:val="none" w:sz="0" w:space="0" w:color="auto"/>
            <w:bottom w:val="none" w:sz="0" w:space="0" w:color="auto"/>
            <w:right w:val="none" w:sz="0" w:space="0" w:color="auto"/>
          </w:divBdr>
        </w:div>
        <w:div w:id="1150485472">
          <w:marLeft w:val="0"/>
          <w:marRight w:val="0"/>
          <w:marTop w:val="0"/>
          <w:marBottom w:val="0"/>
          <w:divBdr>
            <w:top w:val="none" w:sz="0" w:space="0" w:color="auto"/>
            <w:left w:val="none" w:sz="0" w:space="0" w:color="auto"/>
            <w:bottom w:val="none" w:sz="0" w:space="0" w:color="auto"/>
            <w:right w:val="none" w:sz="0" w:space="0" w:color="auto"/>
          </w:divBdr>
        </w:div>
        <w:div w:id="1985575523">
          <w:marLeft w:val="0"/>
          <w:marRight w:val="0"/>
          <w:marTop w:val="0"/>
          <w:marBottom w:val="0"/>
          <w:divBdr>
            <w:top w:val="none" w:sz="0" w:space="0" w:color="auto"/>
            <w:left w:val="none" w:sz="0" w:space="0" w:color="auto"/>
            <w:bottom w:val="none" w:sz="0" w:space="0" w:color="auto"/>
            <w:right w:val="none" w:sz="0" w:space="0" w:color="auto"/>
          </w:divBdr>
        </w:div>
      </w:divsChild>
    </w:div>
    <w:div w:id="1123501809">
      <w:bodyDiv w:val="1"/>
      <w:marLeft w:val="0"/>
      <w:marRight w:val="0"/>
      <w:marTop w:val="0"/>
      <w:marBottom w:val="0"/>
      <w:divBdr>
        <w:top w:val="none" w:sz="0" w:space="0" w:color="auto"/>
        <w:left w:val="none" w:sz="0" w:space="0" w:color="auto"/>
        <w:bottom w:val="none" w:sz="0" w:space="0" w:color="auto"/>
        <w:right w:val="none" w:sz="0" w:space="0" w:color="auto"/>
      </w:divBdr>
    </w:div>
    <w:div w:id="1235045510">
      <w:bodyDiv w:val="1"/>
      <w:marLeft w:val="0"/>
      <w:marRight w:val="0"/>
      <w:marTop w:val="0"/>
      <w:marBottom w:val="0"/>
      <w:divBdr>
        <w:top w:val="none" w:sz="0" w:space="0" w:color="auto"/>
        <w:left w:val="none" w:sz="0" w:space="0" w:color="auto"/>
        <w:bottom w:val="none" w:sz="0" w:space="0" w:color="auto"/>
        <w:right w:val="none" w:sz="0" w:space="0" w:color="auto"/>
      </w:divBdr>
    </w:div>
    <w:div w:id="1407529018">
      <w:bodyDiv w:val="1"/>
      <w:marLeft w:val="0"/>
      <w:marRight w:val="0"/>
      <w:marTop w:val="0"/>
      <w:marBottom w:val="0"/>
      <w:divBdr>
        <w:top w:val="none" w:sz="0" w:space="0" w:color="auto"/>
        <w:left w:val="none" w:sz="0" w:space="0" w:color="auto"/>
        <w:bottom w:val="none" w:sz="0" w:space="0" w:color="auto"/>
        <w:right w:val="none" w:sz="0" w:space="0" w:color="auto"/>
      </w:divBdr>
    </w:div>
    <w:div w:id="1491824509">
      <w:bodyDiv w:val="1"/>
      <w:marLeft w:val="0"/>
      <w:marRight w:val="0"/>
      <w:marTop w:val="0"/>
      <w:marBottom w:val="0"/>
      <w:divBdr>
        <w:top w:val="none" w:sz="0" w:space="0" w:color="auto"/>
        <w:left w:val="none" w:sz="0" w:space="0" w:color="auto"/>
        <w:bottom w:val="none" w:sz="0" w:space="0" w:color="auto"/>
        <w:right w:val="none" w:sz="0" w:space="0" w:color="auto"/>
      </w:divBdr>
    </w:div>
    <w:div w:id="1673874504">
      <w:bodyDiv w:val="1"/>
      <w:marLeft w:val="0"/>
      <w:marRight w:val="0"/>
      <w:marTop w:val="0"/>
      <w:marBottom w:val="0"/>
      <w:divBdr>
        <w:top w:val="none" w:sz="0" w:space="0" w:color="auto"/>
        <w:left w:val="none" w:sz="0" w:space="0" w:color="auto"/>
        <w:bottom w:val="none" w:sz="0" w:space="0" w:color="auto"/>
        <w:right w:val="none" w:sz="0" w:space="0" w:color="auto"/>
      </w:divBdr>
    </w:div>
    <w:div w:id="1813138336">
      <w:bodyDiv w:val="1"/>
      <w:marLeft w:val="0"/>
      <w:marRight w:val="0"/>
      <w:marTop w:val="0"/>
      <w:marBottom w:val="0"/>
      <w:divBdr>
        <w:top w:val="none" w:sz="0" w:space="0" w:color="auto"/>
        <w:left w:val="none" w:sz="0" w:space="0" w:color="auto"/>
        <w:bottom w:val="none" w:sz="0" w:space="0" w:color="auto"/>
        <w:right w:val="none" w:sz="0" w:space="0" w:color="auto"/>
      </w:divBdr>
    </w:div>
    <w:div w:id="1900629455">
      <w:bodyDiv w:val="1"/>
      <w:marLeft w:val="0"/>
      <w:marRight w:val="0"/>
      <w:marTop w:val="0"/>
      <w:marBottom w:val="0"/>
      <w:divBdr>
        <w:top w:val="none" w:sz="0" w:space="0" w:color="auto"/>
        <w:left w:val="none" w:sz="0" w:space="0" w:color="auto"/>
        <w:bottom w:val="none" w:sz="0" w:space="0" w:color="auto"/>
        <w:right w:val="none" w:sz="0" w:space="0" w:color="auto"/>
      </w:divBdr>
      <w:divsChild>
        <w:div w:id="91896746">
          <w:marLeft w:val="0"/>
          <w:marRight w:val="0"/>
          <w:marTop w:val="0"/>
          <w:marBottom w:val="0"/>
          <w:divBdr>
            <w:top w:val="none" w:sz="0" w:space="0" w:color="auto"/>
            <w:left w:val="none" w:sz="0" w:space="0" w:color="auto"/>
            <w:bottom w:val="none" w:sz="0" w:space="0" w:color="auto"/>
            <w:right w:val="none" w:sz="0" w:space="0" w:color="auto"/>
          </w:divBdr>
        </w:div>
      </w:divsChild>
    </w:div>
    <w:div w:id="2015187066">
      <w:bodyDiv w:val="1"/>
      <w:marLeft w:val="0"/>
      <w:marRight w:val="0"/>
      <w:marTop w:val="0"/>
      <w:marBottom w:val="0"/>
      <w:divBdr>
        <w:top w:val="none" w:sz="0" w:space="0" w:color="auto"/>
        <w:left w:val="none" w:sz="0" w:space="0" w:color="auto"/>
        <w:bottom w:val="none" w:sz="0" w:space="0" w:color="auto"/>
        <w:right w:val="none" w:sz="0" w:space="0" w:color="auto"/>
      </w:divBdr>
      <w:divsChild>
        <w:div w:id="953487351">
          <w:marLeft w:val="0"/>
          <w:marRight w:val="0"/>
          <w:marTop w:val="0"/>
          <w:marBottom w:val="0"/>
          <w:divBdr>
            <w:top w:val="none" w:sz="0" w:space="0" w:color="auto"/>
            <w:left w:val="none" w:sz="0" w:space="0" w:color="auto"/>
            <w:bottom w:val="none" w:sz="0" w:space="0" w:color="auto"/>
            <w:right w:val="none" w:sz="0" w:space="0" w:color="auto"/>
          </w:divBdr>
          <w:divsChild>
            <w:div w:id="316883043">
              <w:marLeft w:val="0"/>
              <w:marRight w:val="0"/>
              <w:marTop w:val="0"/>
              <w:marBottom w:val="0"/>
              <w:divBdr>
                <w:top w:val="none" w:sz="0" w:space="0" w:color="auto"/>
                <w:left w:val="none" w:sz="0" w:space="0" w:color="auto"/>
                <w:bottom w:val="none" w:sz="0" w:space="0" w:color="auto"/>
                <w:right w:val="none" w:sz="0" w:space="0" w:color="auto"/>
              </w:divBdr>
            </w:div>
            <w:div w:id="505944037">
              <w:marLeft w:val="0"/>
              <w:marRight w:val="0"/>
              <w:marTop w:val="0"/>
              <w:marBottom w:val="0"/>
              <w:divBdr>
                <w:top w:val="none" w:sz="0" w:space="0" w:color="auto"/>
                <w:left w:val="none" w:sz="0" w:space="0" w:color="auto"/>
                <w:bottom w:val="none" w:sz="0" w:space="0" w:color="auto"/>
                <w:right w:val="none" w:sz="0" w:space="0" w:color="auto"/>
              </w:divBdr>
            </w:div>
            <w:div w:id="512379183">
              <w:marLeft w:val="0"/>
              <w:marRight w:val="0"/>
              <w:marTop w:val="0"/>
              <w:marBottom w:val="0"/>
              <w:divBdr>
                <w:top w:val="none" w:sz="0" w:space="0" w:color="auto"/>
                <w:left w:val="none" w:sz="0" w:space="0" w:color="auto"/>
                <w:bottom w:val="none" w:sz="0" w:space="0" w:color="auto"/>
                <w:right w:val="none" w:sz="0" w:space="0" w:color="auto"/>
              </w:divBdr>
            </w:div>
            <w:div w:id="103299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hawaii.gov/budget" TargetMode="External"/><Relationship Id="rId26" Type="http://schemas.openxmlformats.org/officeDocument/2006/relationships/hyperlink" Target="http://www.hawaiianhomelands.org" TargetMode="External"/><Relationship Id="rId39" Type="http://schemas.openxmlformats.org/officeDocument/2006/relationships/footer" Target="footer5.xml"/><Relationship Id="rId21" Type="http://schemas.openxmlformats.org/officeDocument/2006/relationships/hyperlink" Target="http://hawaii.gov/ag" TargetMode="External"/><Relationship Id="rId34" Type="http://schemas.openxmlformats.org/officeDocument/2006/relationships/hyperlink" Target="http://hawaii.gov/tax"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hawaii.gov/hdoa/" TargetMode="External"/><Relationship Id="rId29" Type="http://schemas.openxmlformats.org/officeDocument/2006/relationships/hyperlink" Target="http://hawaii.gov/dh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hawaii.gov/dod" TargetMode="External"/><Relationship Id="rId32" Type="http://schemas.openxmlformats.org/officeDocument/2006/relationships/hyperlink" Target="http://dlnr.hawaii.gov/" TargetMode="External"/><Relationship Id="rId37" Type="http://schemas.openxmlformats.org/officeDocument/2006/relationships/image" Target="media/image2.png"/><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hawaii.gov/dcca/" TargetMode="External"/><Relationship Id="rId28" Type="http://schemas.openxmlformats.org/officeDocument/2006/relationships/hyperlink" Target="http://hawaii.gov/health" TargetMode="External"/><Relationship Id="rId36" Type="http://schemas.openxmlformats.org/officeDocument/2006/relationships/hyperlink" Target="http://hawaii.gov/dot" TargetMode="External"/><Relationship Id="rId10" Type="http://schemas.openxmlformats.org/officeDocument/2006/relationships/endnotes" Target="endnotes.xml"/><Relationship Id="rId19" Type="http://schemas.openxmlformats.org/officeDocument/2006/relationships/hyperlink" Target="http://hawaii.gov/hrd" TargetMode="External"/><Relationship Id="rId31" Type="http://schemas.openxmlformats.org/officeDocument/2006/relationships/hyperlink" Target="http://hawaii.gov/lab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hawaii.gov/dbedt" TargetMode="External"/><Relationship Id="rId27" Type="http://schemas.openxmlformats.org/officeDocument/2006/relationships/hyperlink" Target="http://www.hawaii.gov/health" TargetMode="External"/><Relationship Id="rId30" Type="http://schemas.openxmlformats.org/officeDocument/2006/relationships/hyperlink" Target="http://hawaii.gov/labor" TargetMode="External"/><Relationship Id="rId35" Type="http://schemas.openxmlformats.org/officeDocument/2006/relationships/hyperlink" Target="http://hawaii.gov/do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hyperlink" Target="http://hawaii.gov/dags" TargetMode="External"/><Relationship Id="rId25" Type="http://schemas.openxmlformats.org/officeDocument/2006/relationships/hyperlink" Target="http://doe.k12.hi.us/" TargetMode="External"/><Relationship Id="rId33" Type="http://schemas.openxmlformats.org/officeDocument/2006/relationships/hyperlink" Target="http://hawaii.gov/psd" TargetMode="External"/><Relationship Id="rId38" Type="http://schemas.openxmlformats.org/officeDocument/2006/relationships/footer" Target="footer4.xml"/></Relationships>
</file>

<file path=word/theme/theme1.xml><?xml version="1.0" encoding="utf-8"?>
<a:theme xmlns:a="http://schemas.openxmlformats.org/drawingml/2006/main" name="Office Theme">
  <a:themeElements>
    <a:clrScheme name="Gartner">
      <a:dk1>
        <a:sysClr val="windowText" lastClr="000000"/>
      </a:dk1>
      <a:lt1>
        <a:sysClr val="window" lastClr="FFFFFF"/>
      </a:lt1>
      <a:dk2>
        <a:srgbClr val="1F497D"/>
      </a:dk2>
      <a:lt2>
        <a:srgbClr val="EAEAEA"/>
      </a:lt2>
      <a:accent1>
        <a:srgbClr val="6E96D5"/>
      </a:accent1>
      <a:accent2>
        <a:srgbClr val="5B97B1"/>
      </a:accent2>
      <a:accent3>
        <a:srgbClr val="85B0C6"/>
      </a:accent3>
      <a:accent4>
        <a:srgbClr val="B9D0DC"/>
      </a:accent4>
      <a:accent5>
        <a:srgbClr val="99CC00"/>
      </a:accent5>
      <a:accent6>
        <a:srgbClr val="336600"/>
      </a:accent6>
      <a:hlink>
        <a:srgbClr val="00529B"/>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82727EB0B704429698FC6B12684DE4" ma:contentTypeVersion="0" ma:contentTypeDescription="Create a new document." ma:contentTypeScope="" ma:versionID="a77e581c4c556506a29b44a7019b92c3">
  <xsd:schema xmlns:xsd="http://www.w3.org/2001/XMLSchema" xmlns:xs="http://www.w3.org/2001/XMLSchema" xmlns:p="http://schemas.microsoft.com/office/2006/metadata/properties" targetNamespace="http://schemas.microsoft.com/office/2006/metadata/properties" ma:root="true" ma:fieldsID="e632581fadfa51a52ea46ddb307d92e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03DAB-9E37-485E-9220-FCCF2B3B5A2C}"/>
</file>

<file path=customXml/itemProps2.xml><?xml version="1.0" encoding="utf-8"?>
<ds:datastoreItem xmlns:ds="http://schemas.openxmlformats.org/officeDocument/2006/customXml" ds:itemID="{91AAB0AF-6C46-4E8A-A11B-07018D1BBA0C}">
  <ds:schemaRefs>
    <ds:schemaRef ds:uri="http://schemas.microsoft.com/sharepoint/v3/contenttype/forms"/>
  </ds:schemaRefs>
</ds:datastoreItem>
</file>

<file path=customXml/itemProps3.xml><?xml version="1.0" encoding="utf-8"?>
<ds:datastoreItem xmlns:ds="http://schemas.openxmlformats.org/officeDocument/2006/customXml" ds:itemID="{1B3C6196-CD43-4F66-A0A4-A151F3308721}">
  <ds:schemaRefs>
    <ds:schemaRef ds:uri="9dff8389-147b-4171-bb0a-2638286e6806"/>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38657CCA-E8ED-4418-A8FF-09A7E9F11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7064</Words>
  <Characters>40266</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EPS RFP</vt:lpstr>
    </vt:vector>
  </TitlesOfParts>
  <Company>Gartner</Company>
  <LinksUpToDate>false</LinksUpToDate>
  <CharactersWithSpaces>47236</CharactersWithSpaces>
  <SharedDoc>false</SharedDoc>
  <HLinks>
    <vt:vector size="60" baseType="variant">
      <vt:variant>
        <vt:i4>1114165</vt:i4>
      </vt:variant>
      <vt:variant>
        <vt:i4>71</vt:i4>
      </vt:variant>
      <vt:variant>
        <vt:i4>0</vt:i4>
      </vt:variant>
      <vt:variant>
        <vt:i4>5</vt:i4>
      </vt:variant>
      <vt:variant>
        <vt:lpwstr/>
      </vt:variant>
      <vt:variant>
        <vt:lpwstr>_Toc257201004</vt:lpwstr>
      </vt:variant>
      <vt:variant>
        <vt:i4>1114165</vt:i4>
      </vt:variant>
      <vt:variant>
        <vt:i4>65</vt:i4>
      </vt:variant>
      <vt:variant>
        <vt:i4>0</vt:i4>
      </vt:variant>
      <vt:variant>
        <vt:i4>5</vt:i4>
      </vt:variant>
      <vt:variant>
        <vt:lpwstr/>
      </vt:variant>
      <vt:variant>
        <vt:lpwstr>_Toc257201003</vt:lpwstr>
      </vt:variant>
      <vt:variant>
        <vt:i4>1114165</vt:i4>
      </vt:variant>
      <vt:variant>
        <vt:i4>59</vt:i4>
      </vt:variant>
      <vt:variant>
        <vt:i4>0</vt:i4>
      </vt:variant>
      <vt:variant>
        <vt:i4>5</vt:i4>
      </vt:variant>
      <vt:variant>
        <vt:lpwstr/>
      </vt:variant>
      <vt:variant>
        <vt:lpwstr>_Toc257201002</vt:lpwstr>
      </vt:variant>
      <vt:variant>
        <vt:i4>1114165</vt:i4>
      </vt:variant>
      <vt:variant>
        <vt:i4>53</vt:i4>
      </vt:variant>
      <vt:variant>
        <vt:i4>0</vt:i4>
      </vt:variant>
      <vt:variant>
        <vt:i4>5</vt:i4>
      </vt:variant>
      <vt:variant>
        <vt:lpwstr/>
      </vt:variant>
      <vt:variant>
        <vt:lpwstr>_Toc257201001</vt:lpwstr>
      </vt:variant>
      <vt:variant>
        <vt:i4>1114165</vt:i4>
      </vt:variant>
      <vt:variant>
        <vt:i4>47</vt:i4>
      </vt:variant>
      <vt:variant>
        <vt:i4>0</vt:i4>
      </vt:variant>
      <vt:variant>
        <vt:i4>5</vt:i4>
      </vt:variant>
      <vt:variant>
        <vt:lpwstr/>
      </vt:variant>
      <vt:variant>
        <vt:lpwstr>_Toc257201000</vt:lpwstr>
      </vt:variant>
      <vt:variant>
        <vt:i4>1638460</vt:i4>
      </vt:variant>
      <vt:variant>
        <vt:i4>41</vt:i4>
      </vt:variant>
      <vt:variant>
        <vt:i4>0</vt:i4>
      </vt:variant>
      <vt:variant>
        <vt:i4>5</vt:i4>
      </vt:variant>
      <vt:variant>
        <vt:lpwstr/>
      </vt:variant>
      <vt:variant>
        <vt:lpwstr>_Toc257200999</vt:lpwstr>
      </vt:variant>
      <vt:variant>
        <vt:i4>1638460</vt:i4>
      </vt:variant>
      <vt:variant>
        <vt:i4>35</vt:i4>
      </vt:variant>
      <vt:variant>
        <vt:i4>0</vt:i4>
      </vt:variant>
      <vt:variant>
        <vt:i4>5</vt:i4>
      </vt:variant>
      <vt:variant>
        <vt:lpwstr/>
      </vt:variant>
      <vt:variant>
        <vt:lpwstr>_Toc257200998</vt:lpwstr>
      </vt:variant>
      <vt:variant>
        <vt:i4>2162718</vt:i4>
      </vt:variant>
      <vt:variant>
        <vt:i4>15</vt:i4>
      </vt:variant>
      <vt:variant>
        <vt:i4>0</vt:i4>
      </vt:variant>
      <vt:variant>
        <vt:i4>5</vt:i4>
      </vt:variant>
      <vt:variant>
        <vt:lpwstr>mailto:WinCenterProposal&amp;Delivery.Support@gartner.com</vt:lpwstr>
      </vt:variant>
      <vt:variant>
        <vt:lpwstr/>
      </vt:variant>
      <vt:variant>
        <vt:i4>6488169</vt:i4>
      </vt:variant>
      <vt:variant>
        <vt:i4>12</vt:i4>
      </vt:variant>
      <vt:variant>
        <vt:i4>0</vt:i4>
      </vt:variant>
      <vt:variant>
        <vt:i4>5</vt:i4>
      </vt:variant>
      <vt:variant>
        <vt:lpwstr>http://gkm.gartner.com/gkm/livelink?func=ll&amp;objId=19285069&amp;objAction=browse&amp;viewType=1</vt:lpwstr>
      </vt:variant>
      <vt:variant>
        <vt:lpwstr/>
      </vt:variant>
      <vt:variant>
        <vt:i4>7340136</vt:i4>
      </vt:variant>
      <vt:variant>
        <vt:i4>9</vt:i4>
      </vt:variant>
      <vt:variant>
        <vt:i4>0</vt:i4>
      </vt:variant>
      <vt:variant>
        <vt:i4>5</vt:i4>
      </vt:variant>
      <vt:variant>
        <vt:lpwstr>http://gkm.gartner.com/gkm/livelink/fetch/2000/17826/651505/17720/263904/customview%2Ehtml?func=ll&amp;objId=263904&amp;objAction=browse&amp;viewType=1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 RFP</dc:title>
  <dc:creator>State of Hawaii</dc:creator>
  <cp:lastModifiedBy>Gagne, Debra A</cp:lastModifiedBy>
  <cp:revision>2</cp:revision>
  <cp:lastPrinted>2016-02-12T03:19:00Z</cp:lastPrinted>
  <dcterms:created xsi:type="dcterms:W3CDTF">2016-02-16T21:46:00Z</dcterms:created>
  <dcterms:modified xsi:type="dcterms:W3CDTF">2016-02-16T21:46:00Z</dcterms:modified>
  <cp:contentStatus>Template v1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0x010100C082727EB0B704429698FC6B12684DE4</vt:lpwstr>
  </property>
</Properties>
</file>